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诚信库申报操作手册</w:t>
      </w:r>
    </w:p>
    <w:p>
      <w:pPr>
        <w:pStyle w:val="5"/>
        <w:ind w:firstLine="360"/>
      </w:pPr>
    </w:p>
    <w:p>
      <w:pPr>
        <w:pStyle w:val="5"/>
        <w:ind w:firstLine="360"/>
      </w:pPr>
    </w:p>
    <w:p>
      <w:pPr>
        <w:pStyle w:val="5"/>
        <w:ind w:firstLine="360"/>
      </w:pPr>
    </w:p>
    <w:p>
      <w:pPr>
        <w:pStyle w:val="5"/>
        <w:ind w:firstLine="360"/>
      </w:pPr>
    </w:p>
    <w:p>
      <w:pPr>
        <w:pStyle w:val="5"/>
        <w:ind w:firstLine="360"/>
      </w:pPr>
    </w:p>
    <w:p>
      <w:pPr>
        <w:pStyle w:val="5"/>
        <w:ind w:firstLine="360"/>
      </w:pPr>
    </w:p>
    <w:p>
      <w:pPr>
        <w:pStyle w:val="5"/>
        <w:ind w:firstLine="360"/>
      </w:pPr>
    </w:p>
    <w:p>
      <w:pPr>
        <w:pStyle w:val="5"/>
        <w:ind w:firstLine="0" w:firstLineChars="0"/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5"/>
        <w:spacing w:line="240" w:lineRule="auto"/>
        <w:ind w:firstLine="0" w:firstLineChars="0"/>
        <w:rPr>
          <w:rFonts w:ascii="Calibri" w:hAnsi="Calibri" w:cs="Calibri"/>
          <w:sz w:val="21"/>
          <w:szCs w:val="20"/>
        </w:rPr>
      </w:pPr>
    </w:p>
    <w:p>
      <w:pPr>
        <w:pStyle w:val="2"/>
      </w:pPr>
      <w:bookmarkStart w:id="0" w:name="_Toc475633762"/>
      <w:r>
        <w:rPr>
          <w:rFonts w:hint="eastAsia"/>
        </w:rPr>
        <w:t>系统前期准备</w:t>
      </w:r>
      <w:bookmarkEnd w:id="0"/>
    </w:p>
    <w:p>
      <w:pPr>
        <w:pStyle w:val="3"/>
      </w:pPr>
      <w:bookmarkStart w:id="1" w:name="_Toc346183628"/>
      <w:bookmarkStart w:id="2" w:name="_Toc475633763"/>
      <w:r>
        <w:t>驱动安装说明</w:t>
      </w:r>
      <w:bookmarkEnd w:id="1"/>
      <w:bookmarkEnd w:id="2"/>
    </w:p>
    <w:p>
      <w:pPr>
        <w:pStyle w:val="4"/>
      </w:pPr>
      <w:bookmarkStart w:id="3" w:name="_Toc475633764"/>
      <w:bookmarkStart w:id="4" w:name="_Toc346183629"/>
      <w:r>
        <w:t>安装驱动程序</w:t>
      </w:r>
      <w:bookmarkEnd w:id="3"/>
      <w:bookmarkEnd w:id="4"/>
    </w:p>
    <w:p>
      <w:pPr>
        <w:numPr>
          <w:ilvl w:val="0"/>
          <w:numId w:val="2"/>
        </w:numPr>
        <w:ind w:firstLine="436"/>
        <w:rPr>
          <w:rFonts w:hint="eastAsia"/>
          <w:spacing w:val="4"/>
          <w:lang w:val="en-US" w:eastAsia="zh-CN"/>
        </w:rPr>
      </w:pPr>
      <w:r>
        <w:rPr>
          <w:rFonts w:hint="eastAsia"/>
          <w:spacing w:val="4"/>
          <w:lang w:val="en-US" w:eastAsia="zh-CN"/>
        </w:rPr>
        <w:t>访问交易系统，点击登录首页“驱动下载”按钮；</w:t>
      </w:r>
    </w:p>
    <w:p>
      <w:pPr>
        <w:numPr>
          <w:ilvl w:val="0"/>
          <w:numId w:val="0"/>
        </w:numPr>
      </w:pPr>
      <w:r>
        <w:rPr>
          <w:rFonts w:hint="eastAsia"/>
          <w:spacing w:val="4"/>
          <w:lang w:val="en-US" w:eastAsia="zh-CN"/>
        </w:rPr>
        <w:t>http://223.108.59.63:8090/TPBidder</w:t>
      </w:r>
      <w:bookmarkStart w:id="54" w:name="_GoBack"/>
      <w:bookmarkEnd w:id="54"/>
      <w:r>
        <w:drawing>
          <wp:inline distT="0" distB="0" distL="114300" distR="114300">
            <wp:extent cx="5266690" cy="2524125"/>
            <wp:effectExtent l="0" t="0" r="10160" b="9525"/>
            <wp:docPr id="3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2、驱动下载完成后，双击打开exe文件，开始安装；</w:t>
      </w:r>
    </w:p>
    <w:p>
      <w:pPr>
        <w:numPr>
          <w:ilvl w:val="0"/>
          <w:numId w:val="0"/>
        </w:numPr>
        <w:ind w:firstLine="420" w:firstLineChars="200"/>
      </w:pPr>
      <w:r>
        <w:drawing>
          <wp:inline distT="0" distB="0" distL="114300" distR="114300">
            <wp:extent cx="1971675" cy="1771650"/>
            <wp:effectExtent l="0" t="0" r="9525" b="0"/>
            <wp:docPr id="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3、默认路径，点击“快速安装”即可；</w:t>
      </w:r>
    </w:p>
    <w:p>
      <w:pPr>
        <w:numPr>
          <w:ilvl w:val="0"/>
          <w:numId w:val="0"/>
        </w:num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4945" cy="3947160"/>
            <wp:effectExtent l="0" t="0" r="1905" b="15240"/>
            <wp:docPr id="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5" w:name="_Toc475633774"/>
      <w:bookmarkStart w:id="6" w:name="_Toc346183639"/>
      <w:r>
        <w:t>浏览器配置</w:t>
      </w:r>
      <w:bookmarkEnd w:id="5"/>
      <w:bookmarkEnd w:id="6"/>
    </w:p>
    <w:p>
      <w:pPr>
        <w:pStyle w:val="4"/>
      </w:pPr>
      <w:bookmarkStart w:id="7" w:name="_Toc475633775"/>
      <w:bookmarkStart w:id="8" w:name="_Toc346183640"/>
      <w:bookmarkStart w:id="9" w:name="_Toc475633776"/>
      <w:bookmarkStart w:id="10" w:name="_Toc346183641"/>
      <w:r>
        <w:t>Internet选项</w:t>
      </w:r>
      <w:bookmarkEnd w:id="7"/>
      <w:bookmarkEnd w:id="8"/>
    </w:p>
    <w:p>
      <w:pPr>
        <w:ind w:firstLine="436"/>
        <w:rPr>
          <w:spacing w:val="4"/>
        </w:rPr>
      </w:pPr>
      <w:r>
        <w:rPr>
          <w:spacing w:val="4"/>
        </w:rPr>
        <w:t>为了让系统插件能够正常工作，请按照以下步骤进行浏览器的配置。</w:t>
      </w:r>
    </w:p>
    <w:p>
      <w:pPr>
        <w:ind w:firstLine="436"/>
        <w:rPr>
          <w:spacing w:val="4"/>
        </w:rPr>
      </w:pPr>
      <w:r>
        <w:rPr>
          <w:spacing w:val="4"/>
        </w:rPr>
        <w:t>1、打开浏览器</w:t>
      </w:r>
      <w:r>
        <w:rPr>
          <w:rFonts w:ascii="宋体" w:hAnsi="宋体"/>
          <w:spacing w:val="4"/>
        </w:rPr>
        <w:t>，在</w:t>
      </w:r>
      <w:r>
        <w:rPr>
          <w:rFonts w:ascii="宋体" w:hAnsi="宋体"/>
        </w:rPr>
        <w:t>“工</w:t>
      </w:r>
      <w:r>
        <w:rPr>
          <w:rFonts w:ascii="宋体" w:hAnsi="宋体"/>
          <w:spacing w:val="4"/>
        </w:rPr>
        <w:t>具”菜单→“Internet选项”，如下图：</w:t>
      </w:r>
    </w:p>
    <w:p>
      <w:pPr>
        <w:pStyle w:val="80"/>
      </w:pPr>
      <w:r>
        <w:drawing>
          <wp:inline distT="0" distB="0" distL="114300" distR="114300">
            <wp:extent cx="3560445" cy="3154045"/>
            <wp:effectExtent l="0" t="0" r="1905" b="8255"/>
            <wp:docPr id="15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60445" cy="315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36"/>
        <w:rPr>
          <w:spacing w:val="4"/>
        </w:rPr>
      </w:pPr>
      <w:r>
        <w:rPr>
          <w:spacing w:val="4"/>
        </w:rPr>
        <w:t>2、弹出对话框之后，请选择“安全”选项卡，具体的界面，如下图：</w:t>
      </w:r>
    </w:p>
    <w:p>
      <w:pPr>
        <w:pStyle w:val="80"/>
      </w:pPr>
      <w:r>
        <w:drawing>
          <wp:inline distT="0" distB="0" distL="114300" distR="114300">
            <wp:extent cx="3560445" cy="3437255"/>
            <wp:effectExtent l="0" t="0" r="1905" b="10795"/>
            <wp:docPr id="10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60445" cy="343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36"/>
        <w:rPr>
          <w:spacing w:val="4"/>
        </w:rPr>
      </w:pPr>
      <w:r>
        <w:rPr>
          <w:spacing w:val="4"/>
        </w:rPr>
        <w:t>3、</w:t>
      </w:r>
      <w:r>
        <w:rPr>
          <w:rFonts w:ascii="宋体" w:hAnsi="宋体"/>
          <w:spacing w:val="4"/>
        </w:rPr>
        <w:t>点击绿色的“受信任的站点”的图片，会看到如下图所示的界面，如下图：</w:t>
      </w:r>
    </w:p>
    <w:p>
      <w:pPr>
        <w:pStyle w:val="80"/>
      </w:pPr>
      <w:r>
        <w:drawing>
          <wp:inline distT="0" distB="0" distL="114300" distR="114300">
            <wp:extent cx="3733800" cy="4457700"/>
            <wp:effectExtent l="0" t="0" r="0" b="0"/>
            <wp:docPr id="11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36"/>
        <w:rPr>
          <w:spacing w:val="4"/>
        </w:rPr>
      </w:pPr>
      <w:r>
        <w:rPr>
          <w:spacing w:val="4"/>
        </w:rPr>
        <w:t>4、点</w:t>
      </w:r>
      <w:r>
        <w:rPr>
          <w:rFonts w:ascii="宋体" w:hAnsi="宋体"/>
          <w:spacing w:val="4"/>
        </w:rPr>
        <w:t xml:space="preserve">击“站点” </w:t>
      </w:r>
      <w:r>
        <w:rPr>
          <w:spacing w:val="4"/>
        </w:rPr>
        <w:t>按钮，出现如下对话框，如下图：</w:t>
      </w:r>
    </w:p>
    <w:p>
      <w:pPr>
        <w:pStyle w:val="80"/>
      </w:pPr>
      <w:r>
        <w:drawing>
          <wp:inline distT="0" distB="0" distL="114300" distR="114300">
            <wp:extent cx="3640455" cy="2992755"/>
            <wp:effectExtent l="0" t="0" r="17145" b="17145"/>
            <wp:docPr id="12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40455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36"/>
        <w:rPr>
          <w:spacing w:val="4"/>
        </w:rPr>
      </w:pPr>
      <w:r>
        <w:rPr>
          <w:spacing w:val="4"/>
        </w:rPr>
        <w:t>输入系统服务器的IP地址，格式例如：192.168.0.123，然后点击“添加”按钮完成添加，再按“关闭”按钮退出。</w:t>
      </w:r>
    </w:p>
    <w:p>
      <w:pPr>
        <w:ind w:firstLine="436"/>
        <w:rPr>
          <w:spacing w:val="4"/>
        </w:rPr>
      </w:pPr>
      <w:r>
        <w:rPr>
          <w:spacing w:val="4"/>
        </w:rPr>
        <w:t>5、设置自定义安全级别，开放Activex的访问权限，如下图：</w:t>
      </w:r>
    </w:p>
    <w:p>
      <w:pPr>
        <w:pStyle w:val="80"/>
      </w:pPr>
      <w:r>
        <w:drawing>
          <wp:inline distT="0" distB="0" distL="114300" distR="114300">
            <wp:extent cx="3373755" cy="4106545"/>
            <wp:effectExtent l="0" t="0" r="17145" b="8255"/>
            <wp:docPr id="8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5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73755" cy="410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3"/>
        <w:numPr>
          <w:ilvl w:val="0"/>
          <w:numId w:val="3"/>
        </w:numPr>
        <w:ind w:firstLineChars="0"/>
        <w:rPr>
          <w:spacing w:val="4"/>
        </w:rPr>
      </w:pPr>
      <w:r>
        <w:rPr>
          <w:spacing w:val="4"/>
        </w:rPr>
        <w:t>会出现一个窗口，把其中的Activex控件和插件的设置全部改为启用</w:t>
      </w:r>
      <w:r>
        <w:rPr>
          <w:rFonts w:hint="eastAsia"/>
          <w:spacing w:val="4"/>
        </w:rPr>
        <w:t>，如下图：</w:t>
      </w:r>
    </w:p>
    <w:p>
      <w:pPr>
        <w:pStyle w:val="80"/>
      </w:pPr>
      <w:r>
        <w:drawing>
          <wp:inline distT="0" distB="0" distL="114300" distR="114300">
            <wp:extent cx="3399155" cy="3627755"/>
            <wp:effectExtent l="0" t="0" r="10795" b="10795"/>
            <wp:docPr id="83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5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399155" cy="362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firstLineChars="0"/>
        <w:rPr>
          <w:spacing w:val="4"/>
        </w:rPr>
      </w:pPr>
      <w:r>
        <w:rPr>
          <w:spacing w:val="4"/>
        </w:rPr>
        <w:t>文件下载设置，开放文件下载的权限：设置为启用，如下图：</w:t>
      </w:r>
    </w:p>
    <w:p>
      <w:pPr>
        <w:pStyle w:val="80"/>
        <w:rPr>
          <w:szCs w:val="21"/>
        </w:rPr>
      </w:pPr>
      <w:r>
        <w:drawing>
          <wp:inline distT="0" distB="0" distL="114300" distR="114300">
            <wp:extent cx="3535045" cy="3695700"/>
            <wp:effectExtent l="0" t="0" r="8255" b="0"/>
            <wp:docPr id="85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5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3504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szCs w:val="21"/>
        </w:rPr>
      </w:pPr>
    </w:p>
    <w:p>
      <w:pPr>
        <w:pStyle w:val="4"/>
      </w:pPr>
      <w:r>
        <w:t>关闭拦截工具</w:t>
      </w:r>
      <w:bookmarkEnd w:id="9"/>
      <w:bookmarkEnd w:id="10"/>
    </w:p>
    <w:p>
      <w:pPr>
        <w:ind w:firstLine="436"/>
        <w:rPr>
          <w:spacing w:val="4"/>
        </w:rPr>
      </w:pPr>
      <w:r>
        <w:rPr>
          <w:spacing w:val="4"/>
        </w:rPr>
        <w:t>上述操作完成后，如果系统中某些功能仍不能使用，请将拦截工具关闭再试用。比如在windows工具栏中关闭弹出窗口阻止程序的操作，如下图：</w:t>
      </w:r>
    </w:p>
    <w:p>
      <w:pPr>
        <w:pStyle w:val="80"/>
      </w:pPr>
      <w:r>
        <w:pict>
          <v:shape id="_x0000_i1025" o:spt="75" type="#_x0000_t75" style="height:183pt;width:402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</w:p>
    <w:p>
      <w:pPr>
        <w:pStyle w:val="80"/>
      </w:pPr>
    </w:p>
    <w:p>
      <w:pPr>
        <w:pStyle w:val="2"/>
      </w:pPr>
      <w:bookmarkStart w:id="11" w:name="_Toc475633777"/>
      <w:r>
        <w:rPr>
          <w:rFonts w:hint="eastAsia"/>
        </w:rPr>
        <w:t>概述</w:t>
      </w:r>
      <w:bookmarkEnd w:id="11"/>
    </w:p>
    <w:p>
      <w:pPr>
        <w:pStyle w:val="130"/>
        <w:keepNext/>
        <w:keepLines/>
        <w:numPr>
          <w:ilvl w:val="0"/>
          <w:numId w:val="4"/>
        </w:numPr>
        <w:tabs>
          <w:tab w:val="left" w:pos="425"/>
        </w:tabs>
        <w:spacing w:before="120" w:after="120"/>
        <w:ind w:firstLineChars="0"/>
        <w:jc w:val="both"/>
        <w:outlineLvl w:val="0"/>
        <w:rPr>
          <w:b/>
          <w:bCs/>
          <w:vanish/>
          <w:kern w:val="44"/>
          <w:sz w:val="32"/>
          <w:szCs w:val="28"/>
        </w:rPr>
      </w:pPr>
    </w:p>
    <w:p>
      <w:pPr>
        <w:pStyle w:val="3"/>
      </w:pPr>
      <w:bookmarkStart w:id="12" w:name="_Toc475633778"/>
      <w:r>
        <w:rPr>
          <w:rFonts w:hint="eastAsia"/>
        </w:rPr>
        <w:t>网上招投标主体类型</w:t>
      </w:r>
      <w:bookmarkEnd w:id="12"/>
    </w:p>
    <w:p>
      <w:pPr>
        <w:pStyle w:val="5"/>
        <w:ind w:firstLine="420" w:firstLineChars="200"/>
      </w:pPr>
      <w:r>
        <w:rPr>
          <w:rFonts w:hint="eastAsia"/>
          <w:sz w:val="21"/>
        </w:rPr>
        <w:t>主体有以下几类：交易乙方，招标代理，交易甲方。</w:t>
      </w:r>
    </w:p>
    <w:p>
      <w:pPr>
        <w:pStyle w:val="3"/>
      </w:pPr>
      <w:bookmarkStart w:id="13" w:name="_Toc475633779"/>
      <w:r>
        <w:rPr>
          <w:rFonts w:hint="eastAsia"/>
        </w:rPr>
        <w:t>注册账号</w:t>
      </w:r>
      <w:bookmarkEnd w:id="13"/>
    </w:p>
    <w:p>
      <w:pPr>
        <w:pStyle w:val="5"/>
        <w:numPr>
          <w:ilvl w:val="0"/>
          <w:numId w:val="5"/>
        </w:numPr>
        <w:ind w:firstLine="420" w:firstLineChars="200"/>
        <w:rPr>
          <w:rFonts w:hint="default"/>
          <w:sz w:val="21"/>
          <w:lang w:val="en-US" w:eastAsia="zh-CN"/>
        </w:rPr>
      </w:pPr>
      <w:r>
        <w:rPr>
          <w:rFonts w:hint="eastAsia"/>
          <w:sz w:val="21"/>
        </w:rPr>
        <w:t>企业</w:t>
      </w:r>
      <w:r>
        <w:rPr>
          <w:rFonts w:hint="eastAsia"/>
          <w:sz w:val="21"/>
          <w:lang w:val="en-US" w:eastAsia="zh-CN"/>
        </w:rPr>
        <w:t>插上办理好的ca锁之后，系统会自动识别CA，识别成功后，输入CA密码，点击“登录”按钮</w:t>
      </w:r>
    </w:p>
    <w:p>
      <w:pPr>
        <w:pStyle w:val="5"/>
        <w:ind w:firstLine="0" w:firstLineChars="0"/>
        <w:jc w:val="center"/>
      </w:pPr>
      <w:r>
        <w:drawing>
          <wp:inline distT="0" distB="0" distL="114300" distR="114300">
            <wp:extent cx="5262880" cy="2395220"/>
            <wp:effectExtent l="0" t="0" r="13970" b="5080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9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未注册过的CA证书，登录后会进去注册协议阅读页面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68595" cy="2665730"/>
            <wp:effectExtent l="0" t="0" r="825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6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right="88" w:rightChars="42" w:firstLine="420" w:firstLineChars="200"/>
        <w:rPr>
          <w:rFonts w:hint="eastAsia"/>
          <w:sz w:val="21"/>
        </w:rPr>
      </w:pPr>
      <w:r>
        <w:rPr>
          <w:rFonts w:hint="eastAsia"/>
          <w:sz w:val="21"/>
        </w:rPr>
        <w:t>仔细阅读协议，点“同意”按钮继续</w:t>
      </w:r>
      <w:r>
        <w:rPr>
          <w:rFonts w:hint="eastAsia"/>
          <w:sz w:val="21"/>
          <w:lang w:val="en-US" w:eastAsia="zh-CN"/>
        </w:rPr>
        <w:t>进入注册页面</w:t>
      </w:r>
      <w:r>
        <w:rPr>
          <w:rFonts w:hint="eastAsia"/>
          <w:sz w:val="21"/>
        </w:rPr>
        <w:t>，如下图：</w:t>
      </w:r>
    </w:p>
    <w:p>
      <w:pPr>
        <w:pStyle w:val="5"/>
        <w:ind w:left="0" w:leftChars="0" w:right="88" w:rightChars="42" w:firstLine="0" w:firstLineChars="0"/>
        <w:rPr>
          <w:rFonts w:hint="eastAsia"/>
          <w:sz w:val="21"/>
        </w:rPr>
      </w:pPr>
      <w:r>
        <w:drawing>
          <wp:inline distT="0" distB="0" distL="114300" distR="114300">
            <wp:extent cx="5274945" cy="3693795"/>
            <wp:effectExtent l="0" t="0" r="1905" b="190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369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</w:pPr>
    </w:p>
    <w:p>
      <w:pPr>
        <w:pStyle w:val="5"/>
        <w:rPr>
          <w:rFonts w:hint="default" w:eastAsia="宋体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插上ca锁之后，读取ca证书，填写相关申报信息，</w:t>
      </w:r>
    </w:p>
    <w:p>
      <w:pPr>
        <w:pStyle w:val="5"/>
        <w:rPr>
          <w:sz w:val="21"/>
        </w:rPr>
      </w:pPr>
      <w:r>
        <w:rPr>
          <w:rFonts w:hint="eastAsia"/>
          <w:sz w:val="21"/>
        </w:rPr>
        <w:t>选择“用户类型”，输入验证码之后，点击“确认”按钮，示例如下：</w:t>
      </w:r>
    </w:p>
    <w:p>
      <w:pPr>
        <w:pStyle w:val="5"/>
        <w:ind w:firstLine="0" w:firstLineChars="0"/>
      </w:pPr>
      <w:r>
        <w:drawing>
          <wp:inline distT="0" distB="0" distL="0" distR="0">
            <wp:extent cx="5278120" cy="1995805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99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ind w:firstLine="420" w:firstLineChars="200"/>
        <w:rPr>
          <w:sz w:val="21"/>
        </w:rPr>
      </w:pPr>
      <w:r>
        <w:rPr>
          <w:rFonts w:hint="eastAsia"/>
          <w:sz w:val="21"/>
        </w:rPr>
        <w:t>点击“确认”，登录，这时您的登录身份为“交易乙方”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>其他身份类型同理</w:t>
      </w:r>
      <w:r>
        <w:rPr>
          <w:rFonts w:hint="eastAsia"/>
          <w:sz w:val="21"/>
          <w:lang w:eastAsia="zh-CN"/>
        </w:rPr>
        <w:t>）</w:t>
      </w:r>
      <w:r>
        <w:rPr>
          <w:rFonts w:hint="eastAsia"/>
          <w:sz w:val="21"/>
        </w:rPr>
        <w:t>，负责维护本单位的信息，提交验证。示例如下：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74945" cy="2483485"/>
            <wp:effectExtent l="0" t="0" r="1905" b="12065"/>
            <wp:docPr id="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945" cy="2483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</w:pPr>
    </w:p>
    <w:p>
      <w:pPr>
        <w:pStyle w:val="3"/>
      </w:pPr>
      <w:bookmarkStart w:id="14" w:name="_Toc475633780"/>
      <w:r>
        <w:rPr>
          <w:rFonts w:hint="eastAsia"/>
        </w:rPr>
        <w:t>验证状态</w:t>
      </w:r>
      <w:bookmarkEnd w:id="14"/>
    </w:p>
    <w:p>
      <w:pPr>
        <w:pStyle w:val="5"/>
        <w:ind w:firstLine="0" w:firstLineChars="0"/>
        <w:rPr>
          <w:rFonts w:hint="default" w:eastAsia="宋体"/>
          <w:sz w:val="21"/>
          <w:lang w:val="en-US" w:eastAsia="zh-CN"/>
        </w:rPr>
      </w:pPr>
      <w:r>
        <w:rPr>
          <w:rFonts w:hint="eastAsia"/>
          <w:sz w:val="21"/>
          <w:lang w:val="en-US" w:eastAsia="zh-CN"/>
        </w:rPr>
        <w:t>诚信库所有菜单，提交后自动审核通过；</w:t>
      </w:r>
    </w:p>
    <w:p>
      <w:pPr>
        <w:pStyle w:val="3"/>
      </w:pPr>
      <w:bookmarkStart w:id="15" w:name="_Toc475633781"/>
      <w:r>
        <w:rPr>
          <w:rFonts w:hint="eastAsia"/>
        </w:rPr>
        <w:t>扫描件</w:t>
      </w:r>
      <w:bookmarkEnd w:id="15"/>
    </w:p>
    <w:p>
      <w:pPr>
        <w:ind w:left="420" w:firstLine="0" w:firstLineChars="0"/>
      </w:pPr>
      <w:r>
        <w:rPr>
          <w:rFonts w:hint="eastAsia"/>
        </w:rPr>
        <w:t>在信息的新增和修改页面，可以上传电子件。上传电子件的大小在后台可以设置。</w:t>
      </w:r>
    </w:p>
    <w:p>
      <w:pPr>
        <w:ind w:left="420" w:firstLine="0" w:firstLineChars="0"/>
      </w:pPr>
      <w:r>
        <w:rPr>
          <w:rFonts w:hint="eastAsia"/>
        </w:rPr>
        <w:t>基本信息页面可以上传多个类型的电子件。点击“电子件管理”按钮：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62245" cy="2317750"/>
            <wp:effectExtent l="0" t="0" r="14605" b="6350"/>
            <wp:docPr id="14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24" w:firstLineChars="202"/>
        <w:rPr>
          <w:sz w:val="21"/>
        </w:rPr>
      </w:pPr>
      <w:r>
        <w:rPr>
          <w:rFonts w:hint="eastAsia"/>
          <w:sz w:val="21"/>
        </w:rPr>
        <w:t>选择对应扫描件，点击“选择电子件上传”按钮：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66690" cy="1445895"/>
            <wp:effectExtent l="0" t="0" r="10160" b="1905"/>
            <wp:docPr id="67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4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24" w:firstLineChars="202"/>
        <w:rPr>
          <w:sz w:val="21"/>
        </w:rPr>
      </w:pPr>
      <w:r>
        <w:rPr>
          <w:rFonts w:hint="eastAsia"/>
          <w:sz w:val="21"/>
        </w:rPr>
        <w:t>上传完电子件后，会有一条</w:t>
      </w:r>
      <w:r>
        <w:rPr>
          <w:rFonts w:hint="eastAsia"/>
          <w:sz w:val="21"/>
          <w:lang w:val="en-US" w:eastAsia="zh-CN"/>
        </w:rPr>
        <w:t>编辑中</w:t>
      </w:r>
      <w:r>
        <w:rPr>
          <w:rFonts w:hint="eastAsia"/>
          <w:sz w:val="21"/>
        </w:rPr>
        <w:t>的记录，页面如下：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66690" cy="1450975"/>
            <wp:effectExtent l="0" t="0" r="10160" b="15875"/>
            <wp:docPr id="90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4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24" w:firstLineChars="202"/>
        <w:rPr>
          <w:color w:val="FF0000"/>
          <w:sz w:val="21"/>
        </w:rPr>
      </w:pPr>
      <w:r>
        <w:rPr>
          <w:rFonts w:hint="eastAsia"/>
          <w:color w:val="FF0000"/>
          <w:sz w:val="21"/>
        </w:rPr>
        <w:t>注：</w:t>
      </w:r>
    </w:p>
    <w:p>
      <w:pPr>
        <w:pStyle w:val="5"/>
        <w:ind w:firstLine="424" w:firstLineChars="177"/>
        <w:rPr>
          <w:color w:val="FF0000"/>
          <w:sz w:val="21"/>
        </w:rPr>
      </w:pPr>
      <w:r>
        <w:rPr>
          <w:rFonts w:hint="eastAsia"/>
          <w:color w:val="FF0000"/>
        </w:rPr>
        <w:t>①</w:t>
      </w:r>
      <w:r>
        <w:rPr>
          <w:rFonts w:hint="eastAsia"/>
          <w:color w:val="FF0000"/>
          <w:sz w:val="21"/>
        </w:rPr>
        <w:t>附件名称只能由中文，英文字母和数字组成，附件上传大小限制为1024KB;请上传后缀名为jpg,jpeg,bmp,gif,pdf,png类型的图片。</w:t>
      </w:r>
    </w:p>
    <w:p>
      <w:pPr>
        <w:pStyle w:val="5"/>
        <w:ind w:firstLine="424" w:firstLineChars="177"/>
        <w:rPr>
          <w:color w:val="FF0000"/>
          <w:sz w:val="21"/>
        </w:rPr>
      </w:pPr>
      <w:r>
        <w:rPr>
          <w:rFonts w:hint="eastAsia"/>
          <w:color w:val="FF0000"/>
        </w:rPr>
        <w:t>②</w:t>
      </w:r>
      <w:r>
        <w:rPr>
          <w:rFonts w:hint="eastAsia"/>
          <w:color w:val="FF0000"/>
          <w:sz w:val="21"/>
        </w:rPr>
        <w:t>当出现上传电子件错误，而且验证状态为编辑中的话，可点击【删除选定】按钮删除错误的电子件。</w:t>
      </w:r>
    </w:p>
    <w:p>
      <w:pPr>
        <w:pStyle w:val="5"/>
        <w:ind w:firstLine="424" w:firstLineChars="177"/>
        <w:rPr>
          <w:color w:val="FF0000"/>
          <w:sz w:val="21"/>
        </w:rPr>
      </w:pPr>
      <w:r>
        <w:rPr>
          <w:rFonts w:hint="eastAsia"/>
          <w:color w:val="FF0000"/>
        </w:rPr>
        <w:t>③</w:t>
      </w:r>
      <w:r>
        <w:rPr>
          <w:rFonts w:hint="eastAsia"/>
          <w:color w:val="FF0000"/>
          <w:sz w:val="21"/>
        </w:rPr>
        <w:t>当需要变更验证状态为</w:t>
      </w:r>
      <w:r>
        <w:rPr>
          <w:rFonts w:hint="eastAsia"/>
          <w:color w:val="FF0000"/>
          <w:sz w:val="21"/>
          <w:lang w:eastAsia="zh-CN"/>
        </w:rPr>
        <w:t>审核通过</w:t>
      </w:r>
      <w:r>
        <w:rPr>
          <w:rFonts w:hint="eastAsia"/>
          <w:color w:val="FF0000"/>
          <w:sz w:val="21"/>
        </w:rPr>
        <w:t>、验证通过、验证不通过的电子件时，请点击【作废选定】按钮作废该电子件。</w:t>
      </w:r>
    </w:p>
    <w:p>
      <w:pPr>
        <w:pStyle w:val="5"/>
        <w:ind w:firstLine="424" w:firstLineChars="177"/>
      </w:pPr>
      <w:r>
        <w:rPr>
          <w:rFonts w:hint="eastAsia"/>
          <w:color w:val="FF0000"/>
          <w:szCs w:val="21"/>
        </w:rPr>
        <w:t>④</w:t>
      </w:r>
      <w:r>
        <w:rPr>
          <w:rFonts w:hint="eastAsia"/>
          <w:color w:val="FF0000"/>
          <w:sz w:val="21"/>
        </w:rPr>
        <w:t>只有处于“编辑”状态中的图片能进行删除操作。“</w:t>
      </w:r>
      <w:r>
        <w:rPr>
          <w:rFonts w:hint="eastAsia"/>
          <w:color w:val="FF0000"/>
          <w:sz w:val="21"/>
          <w:lang w:eastAsia="zh-CN"/>
        </w:rPr>
        <w:t>审核通过</w:t>
      </w:r>
      <w:r>
        <w:rPr>
          <w:rFonts w:hint="eastAsia"/>
          <w:color w:val="FF0000"/>
          <w:sz w:val="21"/>
        </w:rPr>
        <w:t>”、“验证通过”和“验证未通过”状态的图片只能作废，不能删除。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73675" cy="2514600"/>
            <wp:effectExtent l="0" t="0" r="3175" b="0"/>
            <wp:docPr id="9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4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5"/>
        <w:ind w:firstLine="424" w:firstLineChars="202"/>
        <w:rPr>
          <w:sz w:val="21"/>
        </w:rPr>
      </w:pPr>
      <w:r>
        <w:rPr>
          <w:rFonts w:hint="eastAsia"/>
          <w:sz w:val="21"/>
        </w:rPr>
        <w:t>招投标企业登录后，可以维护本企业的信息，提交交易中心验证。</w:t>
      </w:r>
    </w:p>
    <w:p>
      <w:pPr>
        <w:pStyle w:val="2"/>
      </w:pPr>
      <w:bookmarkStart w:id="16" w:name="_Toc475633782"/>
      <w:r>
        <w:rPr>
          <w:rFonts w:hint="eastAsia"/>
        </w:rPr>
        <w:t>主体信息管理</w:t>
      </w:r>
      <w:bookmarkEnd w:id="16"/>
    </w:p>
    <w:p>
      <w:pPr>
        <w:pStyle w:val="3"/>
      </w:pPr>
      <w:r>
        <w:rPr>
          <w:rFonts w:hint="eastAsia"/>
          <w:lang w:val="en-US" w:eastAsia="zh-CN"/>
        </w:rPr>
        <w:t>交易乙方（</w:t>
      </w:r>
      <w:r>
        <w:rPr>
          <w:rFonts w:hint="eastAsia"/>
          <w:color w:val="FF0000"/>
          <w:lang w:val="en-US" w:eastAsia="zh-CN"/>
        </w:rPr>
        <w:t>以交易乙方为例，招标代理及交易甲方提交方式基本一致</w:t>
      </w:r>
      <w:r>
        <w:rPr>
          <w:rFonts w:hint="eastAsia"/>
          <w:lang w:val="en-US" w:eastAsia="zh-CN"/>
        </w:rPr>
        <w:t>）</w:t>
      </w:r>
    </w:p>
    <w:p>
      <w:pPr>
        <w:pStyle w:val="4"/>
      </w:pPr>
      <w:bookmarkStart w:id="17" w:name="_Toc475633784"/>
      <w:bookmarkStart w:id="18" w:name="_Toc24881"/>
      <w:bookmarkStart w:id="19" w:name="_Toc8609"/>
      <w:bookmarkStart w:id="20" w:name="_Toc10841"/>
      <w:bookmarkStart w:id="21" w:name="_Toc11173"/>
      <w:r>
        <w:rPr>
          <w:rFonts w:hint="eastAsia"/>
        </w:rPr>
        <w:t>基本信息</w:t>
      </w:r>
      <w:bookmarkEnd w:id="17"/>
      <w:bookmarkEnd w:id="18"/>
      <w:bookmarkEnd w:id="19"/>
      <w:bookmarkEnd w:id="20"/>
      <w:bookmarkEnd w:id="21"/>
    </w:p>
    <w:p>
      <w:pPr>
        <w:ind w:firstLine="422"/>
      </w:pPr>
      <w:r>
        <w:rPr>
          <w:rFonts w:hint="eastAsia"/>
          <w:b/>
        </w:rPr>
        <w:t>基本功能：</w:t>
      </w:r>
      <w:r>
        <w:rPr>
          <w:rFonts w:hint="eastAsia"/>
        </w:rPr>
        <w:t>填写投标人基本信息。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0"/>
      </w:pPr>
      <w:r>
        <w:rPr>
          <w:rFonts w:hint="eastAsia"/>
        </w:rPr>
        <w:t>1、登录招投标系统，点击“</w:t>
      </w:r>
      <w:r>
        <w:rPr>
          <w:rFonts w:hint="eastAsia"/>
          <w:lang w:val="en-US" w:eastAsia="zh-CN"/>
        </w:rPr>
        <w:t>单位信息</w:t>
      </w:r>
      <w:r>
        <w:rPr>
          <w:rFonts w:hint="eastAsia"/>
        </w:rPr>
        <w:t>”菜单，进入的页面。如下图：</w:t>
      </w:r>
      <w:bookmarkStart w:id="22" w:name="_Toc225152731"/>
      <w:bookmarkStart w:id="23" w:name="_Toc261428517"/>
    </w:p>
    <w:p>
      <w:pPr>
        <w:pStyle w:val="81"/>
      </w:pPr>
      <w:r>
        <w:drawing>
          <wp:inline distT="0" distB="0" distL="114300" distR="114300">
            <wp:extent cx="5275580" cy="2242820"/>
            <wp:effectExtent l="0" t="0" r="1270" b="5080"/>
            <wp:docPr id="9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4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2、首次登录，点击“修改信息”按钮，完善基本信息。点击“修改信息”按钮之后页面如下：</w:t>
      </w:r>
    </w:p>
    <w:p>
      <w:pPr>
        <w:ind w:firstLine="0" w:firstLineChars="0"/>
        <w:rPr>
          <w:sz w:val="24"/>
        </w:rPr>
      </w:pPr>
      <w:r>
        <w:drawing>
          <wp:inline distT="0" distB="0" distL="114300" distR="114300">
            <wp:extent cx="5266690" cy="2441575"/>
            <wp:effectExtent l="0" t="0" r="10160" b="15875"/>
            <wp:docPr id="9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4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填写页面上组织机构/信用代码、法定代表人等信息。点击“修改保存”按钮，基本信息处于“编辑”中状态，可再次修改。</w:t>
      </w:r>
    </w:p>
    <w:p>
      <w:pPr>
        <w:pStyle w:val="81"/>
        <w:ind w:firstLine="424" w:firstLineChars="202"/>
        <w:rPr>
          <w:color w:val="FF0000"/>
        </w:rPr>
      </w:pPr>
      <w:r>
        <w:rPr>
          <w:rFonts w:hint="eastAsia"/>
          <w:color w:val="FF0000"/>
        </w:rPr>
        <w:t>注：</w:t>
      </w:r>
    </w:p>
    <w:p>
      <w:pPr>
        <w:pStyle w:val="81"/>
        <w:ind w:firstLine="422" w:firstLineChars="201"/>
        <w:rPr>
          <w:color w:val="FF0000"/>
        </w:rPr>
      </w:pPr>
      <w:r>
        <w:rPr>
          <w:rFonts w:hint="eastAsia"/>
          <w:color w:val="FF0000"/>
        </w:rPr>
        <w:t>①带*号的为必填项。</w:t>
      </w:r>
    </w:p>
    <w:p>
      <w:pPr>
        <w:pStyle w:val="63"/>
        <w:ind w:firstLine="424" w:firstLineChars="202"/>
        <w:rPr>
          <w:color w:val="FF0000"/>
        </w:rPr>
      </w:pPr>
      <w:r>
        <w:rPr>
          <w:rFonts w:hint="eastAsia"/>
          <w:color w:val="FF0000"/>
        </w:rPr>
        <w:t>②“组织机构/信用代码”字段判断唯一性。</w:t>
      </w:r>
    </w:p>
    <w:p>
      <w:pPr>
        <w:pStyle w:val="63"/>
        <w:ind w:firstLine="424" w:firstLineChars="202"/>
        <w:rPr>
          <w:color w:val="FF0000"/>
        </w:rPr>
      </w:pPr>
      <w:r>
        <w:rPr>
          <w:rFonts w:hint="eastAsia"/>
          <w:color w:val="FF0000"/>
        </w:rPr>
        <w:t>③</w:t>
      </w:r>
      <w:r>
        <w:rPr>
          <w:rFonts w:hint="eastAsia"/>
          <w:color w:val="FF0000"/>
          <w:szCs w:val="21"/>
        </w:rPr>
        <w:t>基本信息和电子件同时验证，基本信息验证通过，电子件也应该验证通过。</w:t>
      </w:r>
    </w:p>
    <w:p>
      <w:pPr>
        <w:pStyle w:val="81"/>
        <w:ind w:firstLine="422" w:firstLineChars="201"/>
      </w:pPr>
      <w:r>
        <w:rPr>
          <w:rFonts w:hint="eastAsia"/>
        </w:rPr>
        <w:t>3、点击“下一步”按钮，进入基本信息查看页面。如下图：</w:t>
      </w:r>
    </w:p>
    <w:p>
      <w:pPr>
        <w:pStyle w:val="81"/>
      </w:pPr>
      <w:r>
        <w:drawing>
          <wp:inline distT="0" distB="0" distL="114300" distR="114300">
            <wp:extent cx="5276850" cy="2427605"/>
            <wp:effectExtent l="0" t="0" r="0" b="10795"/>
            <wp:docPr id="9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4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4、点击“提交验证”按钮，基本信息</w:t>
      </w:r>
      <w:r>
        <w:rPr>
          <w:rFonts w:hint="eastAsia"/>
          <w:lang w:val="en-US" w:eastAsia="zh-CN"/>
        </w:rPr>
        <w:t>即审核通过，</w:t>
      </w:r>
      <w:r>
        <w:rPr>
          <w:rFonts w:hint="eastAsia"/>
        </w:rPr>
        <w:t>点击“修改”按钮返回步骤2。</w:t>
      </w:r>
      <w:bookmarkStart w:id="24" w:name="_Toc3945"/>
      <w:bookmarkStart w:id="25" w:name="_Toc6314"/>
      <w:bookmarkStart w:id="26" w:name="_Toc10476"/>
      <w:bookmarkStart w:id="27" w:name="_Toc24778"/>
    </w:p>
    <w:p>
      <w:pPr>
        <w:pStyle w:val="81"/>
      </w:pPr>
      <w:r>
        <w:drawing>
          <wp:inline distT="0" distB="0" distL="114300" distR="114300">
            <wp:extent cx="5262245" cy="2610485"/>
            <wp:effectExtent l="0" t="0" r="14605" b="18415"/>
            <wp:docPr id="9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4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28" w:name="_Toc475633785"/>
      <w:r>
        <w:rPr>
          <w:rFonts w:hint="eastAsia"/>
        </w:rPr>
        <w:t>经营资质</w:t>
      </w:r>
      <w:bookmarkEnd w:id="24"/>
      <w:bookmarkEnd w:id="25"/>
      <w:bookmarkEnd w:id="26"/>
      <w:bookmarkEnd w:id="27"/>
      <w:bookmarkEnd w:id="28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ind w:firstLine="424" w:firstLineChars="201"/>
      </w:pPr>
      <w:r>
        <w:rPr>
          <w:rFonts w:hint="eastAsia"/>
          <w:b/>
        </w:rPr>
        <w:t>基本功能：</w:t>
      </w:r>
      <w:r>
        <w:rPr>
          <w:rFonts w:hint="eastAsia"/>
        </w:rPr>
        <w:t>新增交易乙方经营资质。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bookmarkEnd w:id="22"/>
    <w:bookmarkEnd w:id="23"/>
    <w:p>
      <w:pPr>
        <w:ind w:firstLine="424" w:firstLineChars="202"/>
      </w:pPr>
      <w:bookmarkStart w:id="29" w:name="_Toc225152732"/>
      <w:bookmarkStart w:id="30" w:name="_Toc261428518"/>
      <w:r>
        <w:rPr>
          <w:rFonts w:hint="eastAsia"/>
        </w:rPr>
        <w:t>1、点击“</w:t>
      </w:r>
      <w:r>
        <w:rPr>
          <w:rFonts w:hint="eastAsia"/>
          <w:lang w:val="en-US" w:eastAsia="zh-CN"/>
        </w:rPr>
        <w:t>单位信息</w:t>
      </w:r>
      <w:r>
        <w:rPr>
          <w:rFonts w:hint="eastAsia"/>
        </w:rPr>
        <w:t>-经营资质”菜单，进入经营资质列表页面。如下图：</w:t>
      </w:r>
    </w:p>
    <w:p>
      <w:pPr>
        <w:pStyle w:val="81"/>
        <w:rPr>
          <w:sz w:val="24"/>
        </w:rPr>
      </w:pPr>
      <w:r>
        <w:drawing>
          <wp:inline distT="0" distB="0" distL="114300" distR="114300">
            <wp:extent cx="5267325" cy="1395095"/>
            <wp:effectExtent l="0" t="0" r="9525" b="14605"/>
            <wp:docPr id="9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4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39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2、点击“新增经营资质”按钮，如下图：</w:t>
      </w:r>
    </w:p>
    <w:p>
      <w:pPr>
        <w:pStyle w:val="81"/>
      </w:pPr>
      <w:r>
        <w:drawing>
          <wp:inline distT="0" distB="0" distL="114300" distR="114300">
            <wp:extent cx="5268595" cy="1527810"/>
            <wp:effectExtent l="0" t="0" r="8255" b="15240"/>
            <wp:docPr id="108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5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0" w:firstLineChars="200"/>
      </w:pPr>
      <w:r>
        <w:rPr>
          <w:rFonts w:hint="eastAsia"/>
        </w:rPr>
        <w:t>“资质等级”可以选择企业所拥有的各类资质。</w:t>
      </w:r>
    </w:p>
    <w:p>
      <w:pPr>
        <w:pStyle w:val="81"/>
        <w:ind w:firstLine="420" w:firstLineChars="200"/>
      </w:pPr>
      <w:r>
        <w:rPr>
          <w:rFonts w:hint="eastAsia"/>
        </w:rPr>
        <w:t>“截止日期”表示该资质的截止时间，不填写表示该资质长期有效。</w:t>
      </w:r>
    </w:p>
    <w:p>
      <w:pPr>
        <w:pStyle w:val="81"/>
        <w:ind w:firstLine="420" w:firstLineChars="200"/>
      </w:pPr>
      <w:r>
        <w:rPr>
          <w:rFonts w:hint="eastAsia"/>
        </w:rPr>
        <w:t>点击“修改保存”按钮，基本信息处于“编辑”中状态，可再次修改。</w:t>
      </w:r>
    </w:p>
    <w:p>
      <w:pPr>
        <w:pStyle w:val="81"/>
        <w:ind w:firstLine="422" w:firstLineChars="201"/>
      </w:pPr>
      <w:r>
        <w:rPr>
          <w:rFonts w:hint="eastAsia"/>
        </w:rPr>
        <w:t>3、点击“下一步”按钮，进入基本信息查看页面。如下图：</w:t>
      </w:r>
    </w:p>
    <w:p>
      <w:pPr>
        <w:pStyle w:val="81"/>
      </w:pPr>
      <w:r>
        <w:drawing>
          <wp:inline distT="0" distB="0" distL="114300" distR="114300">
            <wp:extent cx="5262245" cy="1676400"/>
            <wp:effectExtent l="0" t="0" r="14605" b="0"/>
            <wp:docPr id="147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5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4、点击“提交信息”按钮，基本信息处于“</w:t>
      </w:r>
      <w:r>
        <w:rPr>
          <w:rFonts w:hint="eastAsia"/>
          <w:lang w:val="en-US"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>
      <w:pPr>
        <w:ind w:firstLine="420"/>
      </w:pPr>
      <w:r>
        <w:rPr>
          <w:rFonts w:hint="eastAsia"/>
          <w:color w:val="FF0000"/>
        </w:rPr>
        <w:t>①同一个证书编号，只能有一个主项资质。</w:t>
      </w:r>
    </w:p>
    <w:p>
      <w:pPr>
        <w:ind w:firstLine="420"/>
      </w:pPr>
      <w:r>
        <w:rPr>
          <w:rFonts w:hint="eastAsia"/>
          <w:color w:val="FF0000"/>
        </w:rPr>
        <w:t>②可以新增多个相同的资质。</w:t>
      </w:r>
    </w:p>
    <w:p>
      <w:pPr>
        <w:ind w:firstLine="424" w:firstLineChars="202"/>
      </w:pPr>
      <w:r>
        <w:rPr>
          <w:rFonts w:hint="eastAsia"/>
        </w:rPr>
        <w:t>5、点击经营资质列表页面上的“操作”按钮，可修改经营资质信息。如下图：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1388110"/>
            <wp:effectExtent l="0" t="0" r="10160" b="2540"/>
            <wp:docPr id="134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5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69230" cy="1529080"/>
            <wp:effectExtent l="0" t="0" r="7620" b="13970"/>
            <wp:docPr id="135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5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6、经营资质列表页面上，“编辑”状态下、“验证未通过”状态下，选中要删除的经营资质，点击“删除经营资质”按钮，可删除选中的记录。如下图：</w:t>
      </w:r>
    </w:p>
    <w:p>
      <w:pPr>
        <w:ind w:firstLine="0" w:firstLineChars="0"/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66690" cy="1179830"/>
            <wp:effectExtent l="0" t="0" r="10160" b="1270"/>
            <wp:docPr id="14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5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tab/>
      </w:r>
    </w:p>
    <w:p>
      <w:pPr>
        <w:ind w:firstLine="0" w:firstLineChars="0"/>
      </w:pPr>
    </w:p>
    <w:p>
      <w:pPr>
        <w:pStyle w:val="4"/>
      </w:pPr>
      <w:bookmarkStart w:id="31" w:name="_项目经理"/>
      <w:bookmarkEnd w:id="31"/>
      <w:bookmarkStart w:id="32" w:name="_Toc475633786"/>
      <w:r>
        <w:rPr>
          <w:rFonts w:hint="eastAsia"/>
        </w:rPr>
        <w:t>职业人员</w:t>
      </w:r>
      <w:bookmarkEnd w:id="32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0" w:firstLineChars="199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新增交易乙方职业人员。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0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--职业人员”菜单，进入职业人员列表页面。如下图：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1308735"/>
            <wp:effectExtent l="0" t="0" r="10160" b="5715"/>
            <wp:docPr id="136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5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2、点击“新增职业人员”按钮，如下图：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2406015"/>
            <wp:effectExtent l="0" t="0" r="10160" b="13335"/>
            <wp:docPr id="13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5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填写页面上的信息。其中身份证号做唯一性判断。（带*号的为必填项）。</w:t>
      </w:r>
    </w:p>
    <w:p>
      <w:pPr>
        <w:pStyle w:val="81"/>
        <w:ind w:firstLine="424" w:firstLineChars="202"/>
      </w:pPr>
      <w:r>
        <w:rPr>
          <w:rFonts w:hint="eastAsia"/>
        </w:rPr>
        <w:t>点击“修改保存”按钮，基本信息处于“编辑”中状态，可再次修改。</w:t>
      </w:r>
    </w:p>
    <w:p>
      <w:pPr>
        <w:pStyle w:val="81"/>
        <w:numPr>
          <w:ilvl w:val="0"/>
          <w:numId w:val="6"/>
        </w:numPr>
        <w:ind w:firstLine="422" w:firstLineChars="201"/>
        <w:rPr>
          <w:rFonts w:hint="eastAsia"/>
        </w:rPr>
      </w:pPr>
      <w:r>
        <w:rPr>
          <w:rFonts w:hint="eastAsia"/>
        </w:rPr>
        <w:t>填写完职业人员信息，点击“下一步”按钮，进入职业人员查看页面。如下图：</w:t>
      </w:r>
    </w:p>
    <w:p>
      <w:pPr>
        <w:pStyle w:val="81"/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75580" cy="2115820"/>
            <wp:effectExtent l="0" t="0" r="1270" b="17780"/>
            <wp:docPr id="15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6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11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numPr>
          <w:ilvl w:val="0"/>
          <w:numId w:val="6"/>
        </w:numPr>
        <w:ind w:left="0" w:leftChars="0" w:firstLine="422" w:firstLineChars="201"/>
        <w:rPr>
          <w:rFonts w:hint="eastAsia"/>
        </w:rPr>
      </w:pPr>
      <w:r>
        <w:rPr>
          <w:rFonts w:hint="eastAsia"/>
        </w:rPr>
        <w:t>点击“提交验证”按钮，基本信息处于“</w:t>
      </w:r>
      <w:r>
        <w:rPr>
          <w:rFonts w:hint="eastAsia"/>
          <w:lang w:val="en-US"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pStyle w:val="81"/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69865" cy="2043430"/>
            <wp:effectExtent l="0" t="0" r="6985" b="13970"/>
            <wp:docPr id="153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6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>
      <w:pPr>
        <w:ind w:firstLine="420"/>
      </w:pPr>
      <w:r>
        <w:rPr>
          <w:rFonts w:hint="eastAsia"/>
          <w:color w:val="FF0000"/>
        </w:rPr>
        <w:t>①“身份证号”做唯一性判断。（只针对同类型的单位）</w:t>
      </w:r>
    </w:p>
    <w:p>
      <w:pPr>
        <w:ind w:firstLine="420"/>
      </w:pPr>
      <w:r>
        <w:rPr>
          <w:rFonts w:hint="eastAsia"/>
          <w:color w:val="FF0000"/>
        </w:rPr>
        <w:t>②涉及到的人员调动，只调动业绩不调动获奖，且业绩在调动前后的单位都有。</w:t>
      </w:r>
    </w:p>
    <w:p>
      <w:pPr>
        <w:ind w:firstLine="424" w:firstLineChars="202"/>
      </w:pPr>
      <w:r>
        <w:rPr>
          <w:rFonts w:hint="eastAsia"/>
        </w:rPr>
        <w:t>5、点击职业人员列表页面上的“操作”按钮，可修改职业人员信息。如下图：</w:t>
      </w:r>
    </w:p>
    <w:p>
      <w:pPr>
        <w:ind w:firstLine="0" w:firstLineChars="0"/>
      </w:pPr>
      <w:r>
        <w:drawing>
          <wp:inline distT="0" distB="0" distL="114300" distR="114300">
            <wp:extent cx="5264150" cy="1190625"/>
            <wp:effectExtent l="0" t="0" r="12700" b="9525"/>
            <wp:docPr id="138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5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64785" cy="2249805"/>
            <wp:effectExtent l="0" t="0" r="12065" b="17145"/>
            <wp:docPr id="139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5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默认进入“职业人员信息”选项卡，点击“职业人员获奖”、“职业人员业绩”、“变更历史”，可以查看相关选项卡下的信息。</w:t>
      </w:r>
    </w:p>
    <w:p>
      <w:pPr>
        <w:ind w:firstLine="424" w:firstLineChars="202"/>
      </w:pPr>
      <w:r>
        <w:rPr>
          <w:rFonts w:hint="eastAsia"/>
        </w:rPr>
        <w:t>6、职业人员表页面上，“编辑”状态下、“验证未通过”状态下，选中要删除的职业人员，点击“删除职业人员”按钮，可删除选中的记录。如下图：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1388110"/>
            <wp:effectExtent l="0" t="0" r="10160" b="2540"/>
            <wp:docPr id="140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5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bookmarkEnd w:id="29"/>
    <w:bookmarkEnd w:id="30"/>
    <w:p>
      <w:pPr>
        <w:pStyle w:val="4"/>
      </w:pPr>
      <w:bookmarkStart w:id="33" w:name="_Toc475633787"/>
      <w:r>
        <w:rPr>
          <w:rFonts w:hint="eastAsia"/>
        </w:rPr>
        <w:t>人员职业资格</w:t>
      </w:r>
      <w:bookmarkEnd w:id="33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ind w:firstLine="420" w:firstLineChars="199"/>
      </w:pPr>
      <w:r>
        <w:rPr>
          <w:rFonts w:hint="eastAsia"/>
          <w:b/>
        </w:rPr>
        <w:t>基本功能：</w:t>
      </w:r>
      <w:r>
        <w:rPr>
          <w:rFonts w:hint="eastAsia"/>
        </w:rPr>
        <w:t>新增人员职业资格。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4" w:firstLineChars="202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--人员职业资格”菜单，进入人员职业资格列表页面。如下图：</w:t>
      </w:r>
    </w:p>
    <w:p>
      <w:pPr>
        <w:pStyle w:val="81"/>
        <w:rPr>
          <w:sz w:val="24"/>
        </w:rPr>
      </w:pPr>
      <w:r>
        <w:drawing>
          <wp:inline distT="0" distB="0" distL="114300" distR="114300">
            <wp:extent cx="5274310" cy="1263650"/>
            <wp:effectExtent l="0" t="0" r="2540" b="12700"/>
            <wp:docPr id="154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6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2、点击“新增人员职业资格”按钮，</w:t>
      </w:r>
      <w:r>
        <w:rPr>
          <w:rFonts w:hint="eastAsia"/>
          <w:lang w:val="en-US" w:eastAsia="zh-CN"/>
        </w:rPr>
        <w:t>挑选对应人员</w:t>
      </w:r>
      <w:r>
        <w:rPr>
          <w:rFonts w:hint="eastAsia"/>
        </w:rPr>
        <w:t>如下图：</w:t>
      </w:r>
    </w:p>
    <w:p>
      <w:pPr>
        <w:pStyle w:val="81"/>
      </w:pPr>
      <w:r>
        <w:drawing>
          <wp:inline distT="0" distB="0" distL="114300" distR="114300">
            <wp:extent cx="5269865" cy="1150620"/>
            <wp:effectExtent l="0" t="0" r="6985" b="11430"/>
            <wp:docPr id="155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6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1051560"/>
            <wp:effectExtent l="0" t="0" r="2540" b="15240"/>
            <wp:docPr id="156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6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  <w:rPr>
          <w:rFonts w:hint="eastAsia"/>
        </w:rPr>
      </w:pPr>
      <w:r>
        <w:rPr>
          <w:rFonts w:hint="eastAsia"/>
        </w:rPr>
        <w:t>填写页面证书编号等的信息。点击“修改保存”按钮，基本信息处于“编辑”中状态，可再次修改。</w:t>
      </w:r>
    </w:p>
    <w:p>
      <w:pPr>
        <w:pStyle w:val="81"/>
        <w:rPr>
          <w:rFonts w:hint="eastAsia"/>
        </w:rPr>
      </w:pPr>
      <w:r>
        <w:drawing>
          <wp:inline distT="0" distB="0" distL="114300" distR="114300">
            <wp:extent cx="5266690" cy="1313815"/>
            <wp:effectExtent l="0" t="0" r="10160" b="635"/>
            <wp:docPr id="17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6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1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  <w:rPr>
          <w:rFonts w:hint="eastAsia"/>
        </w:rPr>
      </w:pPr>
      <w:r>
        <w:rPr>
          <w:rFonts w:hint="eastAsia"/>
        </w:rPr>
        <w:t>电子件管理-人员职业资格必须上传。</w:t>
      </w:r>
    </w:p>
    <w:p>
      <w:pPr>
        <w:pStyle w:val="81"/>
        <w:ind w:firstLine="424" w:firstLineChars="202"/>
        <w:rPr>
          <w:rFonts w:hint="eastAsia"/>
        </w:rPr>
      </w:pPr>
    </w:p>
    <w:p>
      <w:pPr>
        <w:pStyle w:val="81"/>
        <w:ind w:firstLine="424" w:firstLineChars="202"/>
        <w:rPr>
          <w:rFonts w:hint="eastAsia"/>
        </w:rPr>
      </w:pPr>
    </w:p>
    <w:p>
      <w:pPr>
        <w:pStyle w:val="81"/>
        <w:ind w:firstLine="424" w:firstLineChars="202"/>
        <w:rPr>
          <w:rFonts w:hint="eastAsia"/>
        </w:rPr>
      </w:pPr>
    </w:p>
    <w:p>
      <w:pPr>
        <w:pStyle w:val="81"/>
        <w:ind w:firstLine="422" w:firstLineChars="201"/>
      </w:pPr>
      <w:r>
        <w:rPr>
          <w:rFonts w:hint="eastAsia"/>
        </w:rPr>
        <w:t>3、点击“下一步”按钮，进入人员职业资格查看页面。如下图：</w:t>
      </w:r>
    </w:p>
    <w:p>
      <w:pPr>
        <w:pStyle w:val="81"/>
      </w:pPr>
      <w:r>
        <w:drawing>
          <wp:inline distT="0" distB="0" distL="114300" distR="114300">
            <wp:extent cx="5264150" cy="1226185"/>
            <wp:effectExtent l="0" t="0" r="12700" b="12065"/>
            <wp:docPr id="172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6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22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4、点击“提交信息”按钮，基本信息处于“</w:t>
      </w:r>
      <w:r>
        <w:rPr>
          <w:rFonts w:hint="eastAsia"/>
          <w:lang w:val="en-US"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</w:pPr>
      <w:r>
        <w:rPr>
          <w:rFonts w:hint="eastAsia"/>
        </w:rPr>
        <w:t>5、点击人员职业资格列表页面上的“操作”按钮，可修改人员职业资格信息。如下图：</w:t>
      </w:r>
    </w:p>
    <w:p>
      <w:pPr>
        <w:ind w:firstLine="0" w:firstLineChars="0"/>
      </w:pPr>
      <w:r>
        <w:drawing>
          <wp:inline distT="0" distB="0" distL="114300" distR="114300">
            <wp:extent cx="5273040" cy="1546860"/>
            <wp:effectExtent l="0" t="0" r="3810" b="15240"/>
            <wp:docPr id="173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6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75580" cy="1212215"/>
            <wp:effectExtent l="0" t="0" r="1270" b="6985"/>
            <wp:docPr id="174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6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12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6、人员职业资格列表页面上，“编辑”状态下、“验证未通过”状态下，选中要删除的人员职业资格，点击“删除人员职业资格”按钮，可删除选中的记录。如下图：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64785" cy="1428115"/>
            <wp:effectExtent l="0" t="0" r="12065" b="635"/>
            <wp:docPr id="18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7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2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4"/>
      </w:pPr>
      <w:bookmarkStart w:id="34" w:name="_Toc475633788"/>
      <w:r>
        <w:rPr>
          <w:rFonts w:hint="eastAsia"/>
        </w:rPr>
        <w:t>投标业绩</w:t>
      </w:r>
      <w:bookmarkEnd w:id="34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0" w:firstLineChars="199"/>
        <w:rPr>
          <w:sz w:val="21"/>
        </w:rPr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新增交易乙方的场外业绩。查看场内业绩及新增场内业绩相关的获奖。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2"/>
        <w:rPr>
          <w:b/>
        </w:rPr>
      </w:pPr>
      <w:r>
        <w:rPr>
          <w:rFonts w:hint="eastAsia"/>
          <w:b/>
        </w:rPr>
        <w:t>场外业绩：</w:t>
      </w:r>
    </w:p>
    <w:p>
      <w:pPr>
        <w:ind w:firstLine="420"/>
        <w:rPr>
          <w:b/>
        </w:rPr>
      </w:pPr>
      <w:r>
        <w:rPr>
          <w:rFonts w:hint="eastAsia"/>
        </w:rPr>
        <w:t>1、点击“</w:t>
      </w:r>
      <w:r>
        <w:rPr>
          <w:rFonts w:hint="eastAsia"/>
          <w:lang w:val="en-US" w:eastAsia="zh-CN"/>
        </w:rPr>
        <w:t>单位信息</w:t>
      </w:r>
      <w:r>
        <w:rPr>
          <w:rFonts w:hint="eastAsia"/>
        </w:rPr>
        <w:t>--投标业绩”菜单，进入投标业绩列表页面。如下图：</w:t>
      </w:r>
    </w:p>
    <w:p>
      <w:pPr>
        <w:pStyle w:val="81"/>
        <w:rPr>
          <w:sz w:val="24"/>
        </w:rPr>
      </w:pPr>
      <w:r>
        <w:drawing>
          <wp:inline distT="0" distB="0" distL="114300" distR="114300">
            <wp:extent cx="5273040" cy="2007870"/>
            <wp:effectExtent l="0" t="0" r="3810" b="11430"/>
            <wp:docPr id="193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7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00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2、点击“新增业绩”按钮，如下图：</w:t>
      </w:r>
    </w:p>
    <w:p>
      <w:pPr>
        <w:pStyle w:val="81"/>
      </w:pPr>
      <w:r>
        <w:drawing>
          <wp:inline distT="0" distB="0" distL="114300" distR="114300">
            <wp:extent cx="5272405" cy="2188845"/>
            <wp:effectExtent l="0" t="0" r="4445" b="1905"/>
            <wp:docPr id="195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7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填写页面上标段编号、标段名称、选择招标人名称等信息。点击“修改保存”按钮，基本信息处于“编辑”中状态，可再次修改。</w:t>
      </w:r>
    </w:p>
    <w:p>
      <w:pPr>
        <w:pStyle w:val="81"/>
        <w:ind w:firstLine="424" w:firstLineChars="202"/>
      </w:pPr>
      <w:r>
        <w:rPr>
          <w:rFonts w:hint="eastAsia"/>
        </w:rPr>
        <w:t>3、点击“提交验证”按钮，基本信息处于“</w:t>
      </w:r>
      <w:r>
        <w:rPr>
          <w:rFonts w:hint="eastAsia"/>
          <w:lang w:val="en-US"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>
      <w:pPr>
        <w:numPr>
          <w:ilvl w:val="1"/>
          <w:numId w:val="7"/>
        </w:numPr>
        <w:ind w:left="0" w:firstLine="426" w:firstLineChars="0"/>
        <w:rPr>
          <w:color w:val="FF0000"/>
        </w:rPr>
      </w:pPr>
      <w:r>
        <w:rPr>
          <w:rFonts w:hint="eastAsia"/>
          <w:color w:val="FF0000"/>
        </w:rPr>
        <w:t>如果在“投标业绩”下面直接新增了一条获奖记录，那么这条记录也会存在于“</w:t>
      </w:r>
      <w:r>
        <w:rPr>
          <w:rFonts w:hint="eastAsia"/>
          <w:color w:val="FF0000"/>
          <w:lang w:eastAsia="zh-CN"/>
        </w:rPr>
        <w:t>单位管理</w:t>
      </w:r>
      <w:r>
        <w:rPr>
          <w:rFonts w:hint="eastAsia"/>
          <w:color w:val="FF0000"/>
        </w:rPr>
        <w:t>-企业获奖”菜单中。</w:t>
      </w:r>
    </w:p>
    <w:p>
      <w:pPr>
        <w:numPr>
          <w:ilvl w:val="1"/>
          <w:numId w:val="7"/>
        </w:numPr>
        <w:ind w:left="0" w:firstLine="426" w:firstLineChars="0"/>
        <w:rPr>
          <w:color w:val="FF0000"/>
        </w:rPr>
      </w:pPr>
      <w:r>
        <w:rPr>
          <w:rFonts w:hint="eastAsia"/>
          <w:color w:val="FF0000"/>
        </w:rPr>
        <w:t>投标业绩在验证时，先判断职业人员是否验证通过。</w:t>
      </w:r>
    </w:p>
    <w:p>
      <w:pPr>
        <w:ind w:firstLine="0" w:firstLineChars="0"/>
      </w:pPr>
    </w:p>
    <w:p>
      <w:pPr>
        <w:ind w:firstLine="420"/>
      </w:pPr>
      <w:r>
        <w:rPr>
          <w:rFonts w:hint="eastAsia"/>
          <w:lang w:val="en-US" w:eastAsia="zh-CN"/>
        </w:rPr>
        <w:t>4、</w:t>
      </w:r>
      <w:r>
        <w:rPr>
          <w:rFonts w:hint="eastAsia"/>
        </w:rPr>
        <w:t>投标业绩列表页面上，“编辑”状态下、“验证未通过”状态下，选中要删除的企业业绩，点击“删除企业业绩”按钮，可删除选中的记录。如下图：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62880" cy="1142365"/>
            <wp:effectExtent l="0" t="0" r="13970" b="635"/>
            <wp:docPr id="210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7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</w:pPr>
      <w:r>
        <w:rPr>
          <w:rFonts w:hint="eastAsia"/>
        </w:rPr>
        <w:t>删除业绩，与其关联的获奖也将删除。</w:t>
      </w:r>
    </w:p>
    <w:p>
      <w:pPr>
        <w:ind w:firstLine="422"/>
        <w:rPr>
          <w:b/>
        </w:rPr>
      </w:pPr>
      <w:r>
        <w:rPr>
          <w:rFonts w:hint="eastAsia"/>
          <w:b/>
        </w:rPr>
        <w:t>场内业绩：</w:t>
      </w:r>
    </w:p>
    <w:p>
      <w:pPr>
        <w:pStyle w:val="63"/>
        <w:ind w:firstLine="420"/>
        <w:rPr>
          <w:color w:val="000000"/>
        </w:rPr>
      </w:pPr>
      <w:r>
        <w:rPr>
          <w:rFonts w:hint="eastAsia"/>
          <w:color w:val="000000"/>
        </w:rPr>
        <w:t>1、走完销号，投标业绩--场内业绩会有一条记录，如下图：</w:t>
      </w:r>
    </w:p>
    <w:p>
      <w:pPr>
        <w:pStyle w:val="63"/>
        <w:ind w:firstLine="0" w:firstLineChars="0"/>
      </w:pPr>
      <w:r>
        <w:drawing>
          <wp:inline distT="0" distB="0" distL="114300" distR="114300">
            <wp:extent cx="5271135" cy="873125"/>
            <wp:effectExtent l="0" t="0" r="5715" b="3175"/>
            <wp:docPr id="211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7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7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3"/>
        <w:ind w:firstLine="0" w:firstLineChars="0"/>
      </w:pPr>
    </w:p>
    <w:p>
      <w:pPr>
        <w:pStyle w:val="4"/>
      </w:pPr>
      <w:bookmarkStart w:id="35" w:name="_企业获奖"/>
      <w:bookmarkEnd w:id="35"/>
      <w:bookmarkStart w:id="36" w:name="_Toc475633789"/>
      <w:r>
        <w:rPr>
          <w:rFonts w:hint="eastAsia"/>
        </w:rPr>
        <w:t>企业获奖</w:t>
      </w:r>
      <w:bookmarkEnd w:id="36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  <w:rPr>
          <w:b/>
          <w:sz w:val="21"/>
        </w:rPr>
      </w:pPr>
      <w:r>
        <w:rPr>
          <w:rFonts w:hint="eastAsia"/>
          <w:b/>
          <w:sz w:val="21"/>
        </w:rPr>
        <w:t>基本功能</w:t>
      </w:r>
      <w:r>
        <w:rPr>
          <w:rFonts w:hint="eastAsia"/>
          <w:b/>
        </w:rPr>
        <w:t>：</w:t>
      </w:r>
      <w:r>
        <w:rPr>
          <w:rFonts w:hint="eastAsia"/>
          <w:sz w:val="21"/>
        </w:rPr>
        <w:t>新增施工单位企业获奖。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0"/>
        <w:rPr>
          <w:b/>
        </w:rPr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--企业获奖”菜单，进入企业获奖列表页面。如下图：</w:t>
      </w:r>
    </w:p>
    <w:p>
      <w:pPr>
        <w:pStyle w:val="81"/>
      </w:pPr>
      <w:r>
        <w:drawing>
          <wp:inline distT="0" distB="0" distL="114300" distR="114300">
            <wp:extent cx="5266690" cy="1228725"/>
            <wp:effectExtent l="0" t="0" r="10160" b="9525"/>
            <wp:docPr id="212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7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</w:pPr>
      <w:r>
        <w:rPr>
          <w:rFonts w:hint="eastAsia"/>
        </w:rPr>
        <w:t>2、点击“新增奖项”按钮，如下图：</w:t>
      </w:r>
    </w:p>
    <w:p>
      <w:pPr>
        <w:ind w:firstLine="0" w:firstLineChars="0"/>
      </w:pPr>
      <w:r>
        <w:drawing>
          <wp:inline distT="0" distB="0" distL="114300" distR="114300">
            <wp:extent cx="5271770" cy="1359535"/>
            <wp:effectExtent l="0" t="0" r="5080" b="12065"/>
            <wp:docPr id="213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7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firstLine="0" w:firstLineChars="0"/>
      </w:pPr>
      <w:r>
        <w:rPr>
          <w:rFonts w:hint="eastAsia"/>
        </w:rPr>
        <w:t>填写获奖名称、颁奖部门、获奖日期等信息。</w:t>
      </w:r>
    </w:p>
    <w:p>
      <w:pPr>
        <w:ind w:firstLine="420"/>
      </w:pPr>
      <w:r>
        <w:rPr>
          <w:rFonts w:hint="eastAsia"/>
        </w:rPr>
        <w:t>3、在该页面上可以选择需要关联的业绩，点击“关联”按钮，如下图：</w:t>
      </w:r>
    </w:p>
    <w:p>
      <w:pPr>
        <w:ind w:firstLine="0" w:firstLineChars="0"/>
      </w:pPr>
      <w:r>
        <w:drawing>
          <wp:inline distT="0" distB="0" distL="114300" distR="114300">
            <wp:extent cx="5264785" cy="1469390"/>
            <wp:effectExtent l="0" t="0" r="12065" b="16510"/>
            <wp:docPr id="21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7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46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点击“修改保存”按钮，基本信息处于“编辑”中状态，可再次修改。</w:t>
      </w:r>
    </w:p>
    <w:p>
      <w:pPr>
        <w:pStyle w:val="81"/>
        <w:ind w:firstLine="422" w:firstLineChars="201"/>
      </w:pPr>
      <w:r>
        <w:rPr>
          <w:rFonts w:hint="eastAsia"/>
        </w:rPr>
        <w:t>4、点击“下一步”按钮，进入查看获奖页面。如下图：</w:t>
      </w:r>
    </w:p>
    <w:p>
      <w:pPr>
        <w:pStyle w:val="81"/>
      </w:pPr>
      <w:r>
        <w:drawing>
          <wp:inline distT="0" distB="0" distL="114300" distR="114300">
            <wp:extent cx="5267960" cy="1543050"/>
            <wp:effectExtent l="0" t="0" r="8890" b="0"/>
            <wp:docPr id="22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8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5、点击“提交验证”按钮，基本信息处于“</w:t>
      </w:r>
      <w:r>
        <w:rPr>
          <w:rFonts w:hint="eastAsia"/>
          <w:lang w:val="en-US"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>
      <w:pPr>
        <w:pStyle w:val="5"/>
        <w:ind w:firstLine="371" w:firstLineChars="177"/>
        <w:rPr>
          <w:color w:val="FF0000"/>
          <w:sz w:val="21"/>
        </w:rPr>
      </w:pPr>
      <w:r>
        <w:rPr>
          <w:rFonts w:hint="eastAsia"/>
          <w:color w:val="FF0000"/>
          <w:sz w:val="21"/>
          <w:szCs w:val="21"/>
        </w:rPr>
        <w:t>①</w:t>
      </w:r>
      <w:r>
        <w:rPr>
          <w:rFonts w:hint="eastAsia"/>
          <w:color w:val="FF0000"/>
          <w:sz w:val="21"/>
        </w:rPr>
        <w:t>点击【选择关联业绩】按钮，即使使用键盘上删除键清除该字段的值，还是关联了业绩的。</w:t>
      </w:r>
    </w:p>
    <w:p>
      <w:pPr>
        <w:pStyle w:val="5"/>
        <w:ind w:firstLine="371" w:firstLineChars="177"/>
      </w:pPr>
      <w:r>
        <w:rPr>
          <w:rFonts w:hint="eastAsia"/>
          <w:color w:val="FF0000"/>
          <w:sz w:val="21"/>
          <w:szCs w:val="21"/>
        </w:rPr>
        <w:t>②</w:t>
      </w:r>
      <w:r>
        <w:rPr>
          <w:rFonts w:hint="eastAsia"/>
          <w:color w:val="FF0000"/>
          <w:sz w:val="21"/>
        </w:rPr>
        <w:t>点击【移除关联业绩】按钮，才能去除与该业绩的关联。</w:t>
      </w:r>
    </w:p>
    <w:p>
      <w:pPr>
        <w:ind w:firstLine="420"/>
      </w:pPr>
      <w:r>
        <w:rPr>
          <w:rFonts w:hint="eastAsia"/>
        </w:rPr>
        <w:t>6、点击企业获奖列表页面上的“操作”按钮，可修改企业获奖信息。如下图：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1132840"/>
            <wp:effectExtent l="0" t="0" r="10160" b="10160"/>
            <wp:docPr id="22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8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65420" cy="1365885"/>
            <wp:effectExtent l="0" t="0" r="11430" b="5715"/>
            <wp:docPr id="22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8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36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420"/>
      </w:pPr>
      <w:r>
        <w:rPr>
          <w:rFonts w:hint="eastAsia"/>
        </w:rPr>
        <w:t>7、企业获奖列表页面上，“编辑”状态下、“验证未通过”状态下，选中要删除的企业获奖，点击“删除奖项”按钮，可删除选中的记录。如下图：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78120" cy="987425"/>
            <wp:effectExtent l="0" t="0" r="17780" b="3175"/>
            <wp:docPr id="22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8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4"/>
      </w:pPr>
      <w:bookmarkStart w:id="37" w:name="_Toc475633790"/>
      <w:r>
        <w:rPr>
          <w:rFonts w:hint="eastAsia"/>
        </w:rPr>
        <w:t>各类证书</w:t>
      </w:r>
      <w:bookmarkEnd w:id="37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</w:t>
      </w:r>
      <w:r>
        <w:rPr>
          <w:rFonts w:hint="eastAsia"/>
          <w:b/>
        </w:rPr>
        <w:t>：</w:t>
      </w:r>
      <w:r>
        <w:rPr>
          <w:rFonts w:hint="eastAsia"/>
          <w:sz w:val="21"/>
        </w:rPr>
        <w:t>新增施工单位企业各类证书。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4" w:firstLineChars="202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--企业各类证书”菜单，进入企业各类证书列表页面。如下图：</w:t>
      </w:r>
    </w:p>
    <w:p>
      <w:pPr>
        <w:pStyle w:val="81"/>
        <w:rPr>
          <w:sz w:val="24"/>
        </w:rPr>
      </w:pPr>
      <w:r>
        <w:drawing>
          <wp:inline distT="0" distB="0" distL="114300" distR="114300">
            <wp:extent cx="5266690" cy="1396365"/>
            <wp:effectExtent l="0" t="0" r="10160" b="13335"/>
            <wp:docPr id="22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8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2、点击“新增证书”按钮，如下图：</w:t>
      </w:r>
    </w:p>
    <w:p>
      <w:pPr>
        <w:ind w:firstLine="0" w:firstLineChars="0"/>
      </w:pPr>
      <w:r>
        <w:drawing>
          <wp:inline distT="0" distB="0" distL="114300" distR="114300">
            <wp:extent cx="5273675" cy="1636395"/>
            <wp:effectExtent l="0" t="0" r="3175" b="1905"/>
            <wp:docPr id="54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29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36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填写页面上证书编号、证书类别等信息。证书类别默认“重合同守信用企业”。</w:t>
      </w:r>
    </w:p>
    <w:p>
      <w:pPr>
        <w:pStyle w:val="81"/>
        <w:ind w:firstLine="424" w:firstLineChars="202"/>
      </w:pPr>
      <w:r>
        <w:rPr>
          <w:rFonts w:hint="eastAsia"/>
        </w:rPr>
        <w:t>点击“修改保存”按钮，基本信息处于“编辑”中状态，可再次修改。</w:t>
      </w:r>
    </w:p>
    <w:p>
      <w:pPr>
        <w:pStyle w:val="81"/>
        <w:ind w:firstLine="424" w:firstLineChars="202"/>
      </w:pPr>
      <w:r>
        <w:rPr>
          <w:rFonts w:hint="eastAsia"/>
        </w:rPr>
        <w:t>3、点击“下一步”按钮，进入查看证书页面。如下图：</w:t>
      </w:r>
    </w:p>
    <w:p>
      <w:pPr>
        <w:pStyle w:val="81"/>
      </w:pPr>
      <w:r>
        <w:drawing>
          <wp:inline distT="0" distB="0" distL="114300" distR="114300">
            <wp:extent cx="5277485" cy="2107565"/>
            <wp:effectExtent l="0" t="0" r="18415" b="6985"/>
            <wp:docPr id="55" name="图片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3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21075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4、点击“提交验证”按钮，基本信息处于“</w:t>
      </w:r>
      <w:r>
        <w:rPr>
          <w:rFonts w:hint="eastAsia"/>
          <w:lang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</w:pPr>
      <w:r>
        <w:rPr>
          <w:rFonts w:hint="eastAsia"/>
        </w:rPr>
        <w:t>5、点击企业各类证书列表页面上的“操作”按钮，可修改证书信息。如下图：</w:t>
      </w:r>
    </w:p>
    <w:p>
      <w:pPr>
        <w:ind w:firstLine="0" w:firstLineChars="0"/>
      </w:pPr>
    </w:p>
    <w:p>
      <w:pPr>
        <w:ind w:firstLine="0" w:firstLineChars="0"/>
      </w:pPr>
      <w:r>
        <w:drawing>
          <wp:inline distT="0" distB="0" distL="114300" distR="114300">
            <wp:extent cx="5267325" cy="1671955"/>
            <wp:effectExtent l="0" t="0" r="9525" b="4445"/>
            <wp:docPr id="57" name="图片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3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71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6、企业各类证书列表页面上，“编辑”状态下、“验证未通过”状态下，选中要删除的证书，点击“删除证书”按钮，可删除选中的记录。如下图：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69230" cy="1309370"/>
            <wp:effectExtent l="0" t="0" r="7620" b="5080"/>
            <wp:docPr id="22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86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4"/>
      </w:pPr>
      <w:bookmarkStart w:id="38" w:name="_企业财务"/>
      <w:bookmarkEnd w:id="38"/>
      <w:bookmarkStart w:id="39" w:name="_Toc475633791"/>
      <w:r>
        <w:rPr>
          <w:rFonts w:hint="eastAsia"/>
        </w:rPr>
        <w:t>企业财务</w:t>
      </w:r>
      <w:bookmarkEnd w:id="39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新增交易乙方企业财务。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4" w:firstLineChars="202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--企业财务”菜单，进入企业财务列表页面。如下图：</w:t>
      </w:r>
    </w:p>
    <w:p>
      <w:pPr>
        <w:pStyle w:val="81"/>
        <w:rPr>
          <w:sz w:val="24"/>
        </w:rPr>
      </w:pPr>
      <w:r>
        <w:drawing>
          <wp:inline distT="0" distB="0" distL="114300" distR="114300">
            <wp:extent cx="5271770" cy="1492250"/>
            <wp:effectExtent l="0" t="0" r="5080" b="12700"/>
            <wp:docPr id="22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8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2、点击“新增财务”按钮，如下图：</w:t>
      </w:r>
    </w:p>
    <w:p>
      <w:pPr>
        <w:ind w:firstLine="0" w:firstLineChars="0"/>
      </w:pPr>
      <w:r>
        <w:pict>
          <v:shape id="_x0000_i1026" o:spt="75" type="#_x0000_t75" style="height:135pt;width:415.35pt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</w:pict>
      </w:r>
    </w:p>
    <w:p>
      <w:pPr>
        <w:ind w:firstLine="420"/>
      </w:pPr>
      <w:r>
        <w:rPr>
          <w:rFonts w:hint="eastAsia"/>
        </w:rPr>
        <w:t>点击“修改保存”按钮，基本信息处于“编辑”中状态，可再次修改。</w:t>
      </w:r>
    </w:p>
    <w:p>
      <w:pPr>
        <w:ind w:firstLine="420"/>
        <w:rPr>
          <w:color w:val="FF0000"/>
        </w:rPr>
      </w:pPr>
      <w:r>
        <w:rPr>
          <w:rFonts w:hint="eastAsia"/>
          <w:color w:val="FF0000"/>
        </w:rPr>
        <w:t>注：每个年度只能添加一次企业财务。重复添加时会出现提示信息。</w:t>
      </w:r>
    </w:p>
    <w:p>
      <w:pPr>
        <w:pStyle w:val="5"/>
        <w:ind w:firstLine="0" w:firstLineChars="0"/>
        <w:rPr>
          <w:color w:val="FF0000"/>
          <w:sz w:val="21"/>
        </w:rPr>
      </w:pPr>
      <w:r>
        <w:pict>
          <v:shape id="_x0000_i1027" o:spt="75" type="#_x0000_t75" style="height:156.35pt;width:415pt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</w:pict>
      </w:r>
    </w:p>
    <w:p>
      <w:pPr>
        <w:pStyle w:val="81"/>
        <w:ind w:firstLine="424" w:firstLineChars="202"/>
      </w:pPr>
      <w:r>
        <w:rPr>
          <w:rFonts w:hint="eastAsia"/>
        </w:rPr>
        <w:t>3、点击“下一步”按钮，进入查看财务页面。如下图：</w:t>
      </w:r>
    </w:p>
    <w:p>
      <w:pPr>
        <w:pStyle w:val="81"/>
      </w:pPr>
      <w:r>
        <w:drawing>
          <wp:inline distT="0" distB="0" distL="114300" distR="114300">
            <wp:extent cx="5268595" cy="2178050"/>
            <wp:effectExtent l="0" t="0" r="8255" b="12700"/>
            <wp:docPr id="200" name="图片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3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78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4、点击“提交验证”按钮，基本信息处于“</w:t>
      </w:r>
      <w:r>
        <w:rPr>
          <w:rFonts w:hint="eastAsia"/>
          <w:lang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</w:pPr>
      <w:r>
        <w:rPr>
          <w:rFonts w:hint="eastAsia"/>
        </w:rPr>
        <w:t>5、点击企业财务列表页面上的“操作”按钮，可修改财务信息。如下图：</w:t>
      </w:r>
    </w:p>
    <w:p>
      <w:pPr>
        <w:ind w:firstLine="0" w:firstLineChars="0"/>
      </w:pPr>
      <w:r>
        <w:drawing>
          <wp:inline distT="0" distB="0" distL="114300" distR="114300">
            <wp:extent cx="5270500" cy="1235710"/>
            <wp:effectExtent l="0" t="0" r="6350" b="2540"/>
            <wp:docPr id="22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88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pict>
          <v:shape id="_x0000_i1028" o:spt="75" type="#_x0000_t75" style="height:177pt;width:414.65pt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</w:pict>
      </w:r>
    </w:p>
    <w:p>
      <w:pPr>
        <w:ind w:firstLine="420"/>
      </w:pPr>
      <w:r>
        <w:rPr>
          <w:rFonts w:hint="eastAsia"/>
        </w:rPr>
        <w:t>6、企也财务列表页面上，“编辑”状态下、“验证未通过”状态下，选中要删除的财务，点击“删除财务”按钮，可删除选中的记录。如下图：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73675" cy="802640"/>
            <wp:effectExtent l="0" t="0" r="3175" b="16510"/>
            <wp:docPr id="22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8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0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bookmarkStart w:id="40" w:name="_Toc475633792"/>
      <w:r>
        <w:rPr>
          <w:rFonts w:hint="eastAsia"/>
        </w:rPr>
        <w:t>投标所需材料</w:t>
      </w:r>
      <w:bookmarkEnd w:id="40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新增施工单位投标所需材料。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4" w:firstLineChars="202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--投标所需材料”菜单，进入投标所需材料列表页面。如下图：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1898015"/>
            <wp:effectExtent l="0" t="0" r="10160" b="6985"/>
            <wp:docPr id="23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9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ind w:firstLine="420"/>
      </w:pPr>
      <w:r>
        <w:rPr>
          <w:rFonts w:hint="eastAsia"/>
        </w:rPr>
        <w:t>此处显用于维护项目经理其他材料，点击查看按钮，进行扫描件上传。</w:t>
      </w:r>
    </w:p>
    <w:p>
      <w:pPr>
        <w:pStyle w:val="5"/>
        <w:ind w:firstLine="420" w:firstLineChars="200"/>
        <w:rPr>
          <w:sz w:val="21"/>
        </w:rPr>
      </w:pPr>
      <w:r>
        <w:rPr>
          <w:rFonts w:hint="eastAsia"/>
          <w:sz w:val="21"/>
        </w:rPr>
        <w:t>2、点击“</w:t>
      </w:r>
      <w:r>
        <w:rPr>
          <w:rFonts w:hint="eastAsia"/>
          <w:sz w:val="21"/>
          <w:lang w:val="en-US" w:eastAsia="zh-CN"/>
        </w:rPr>
        <w:t>已承接</w:t>
      </w:r>
      <w:r>
        <w:rPr>
          <w:rFonts w:hint="eastAsia"/>
          <w:sz w:val="21"/>
        </w:rPr>
        <w:t>项目和新接项目情况”按钮。如下图：</w:t>
      </w:r>
    </w:p>
    <w:p>
      <w:pPr>
        <w:pStyle w:val="5"/>
        <w:ind w:firstLine="0" w:firstLineChars="0"/>
        <w:rPr>
          <w:sz w:val="21"/>
        </w:rPr>
      </w:pPr>
      <w:r>
        <w:drawing>
          <wp:inline distT="0" distB="0" distL="114300" distR="114300">
            <wp:extent cx="5266690" cy="1898015"/>
            <wp:effectExtent l="0" t="0" r="10160" b="6985"/>
            <wp:docPr id="23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图片 9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业绩类型分为“自行添加在建工程”和“系统生成在建工程”，其中“系统生成在建工程”是不能删除的。</w:t>
      </w:r>
    </w:p>
    <w:p>
      <w:pPr>
        <w:ind w:left="420" w:firstLine="0" w:firstLineChars="0"/>
      </w:pPr>
      <w:r>
        <w:rPr>
          <w:rFonts w:hint="eastAsia"/>
        </w:rPr>
        <w:t>3、点击“新建在建项目”，如下图：</w:t>
      </w:r>
    </w:p>
    <w:p>
      <w:pPr>
        <w:pStyle w:val="5"/>
        <w:ind w:firstLine="0" w:firstLineChars="0"/>
      </w:pPr>
      <w:r>
        <w:drawing>
          <wp:inline distT="0" distB="0" distL="114300" distR="114300">
            <wp:extent cx="5276850" cy="1628775"/>
            <wp:effectExtent l="0" t="0" r="0" b="9525"/>
            <wp:docPr id="197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234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填写项目名称、招标人、项目经理等信息。点击“修改保存”，在建工程新建成功。此处新建的为“自行添加在建工程”。</w:t>
      </w:r>
    </w:p>
    <w:p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>
      <w:pPr>
        <w:pStyle w:val="5"/>
        <w:ind w:firstLine="420" w:firstLineChars="200"/>
      </w:pPr>
      <w:r>
        <w:rPr>
          <w:rFonts w:hint="eastAsia"/>
          <w:color w:val="FF0000"/>
          <w:sz w:val="21"/>
          <w:szCs w:val="21"/>
        </w:rPr>
        <w:t>①</w:t>
      </w:r>
      <w:r>
        <w:rPr>
          <w:rFonts w:hint="eastAsia"/>
          <w:color w:val="FF0000"/>
          <w:sz w:val="21"/>
        </w:rPr>
        <w:t>投标所需材料只能由会员端添加数据。</w:t>
      </w:r>
    </w:p>
    <w:p>
      <w:pPr>
        <w:pStyle w:val="5"/>
        <w:ind w:left="420" w:firstLine="0" w:firstLineChars="0"/>
      </w:pPr>
      <w:r>
        <w:rPr>
          <w:rFonts w:hint="eastAsia"/>
          <w:color w:val="FF0000"/>
          <w:sz w:val="21"/>
          <w:szCs w:val="21"/>
        </w:rPr>
        <w:t>②</w:t>
      </w:r>
      <w:r>
        <w:rPr>
          <w:rFonts w:hint="eastAsia"/>
          <w:color w:val="FF0000"/>
          <w:sz w:val="21"/>
        </w:rPr>
        <w:t>施工单位，从工程建设流程中流转过来的数据不能修改、删除。</w:t>
      </w:r>
    </w:p>
    <w:p>
      <w:pPr>
        <w:pStyle w:val="5"/>
        <w:ind w:firstLine="371" w:firstLineChars="177"/>
        <w:rPr>
          <w:sz w:val="21"/>
        </w:rPr>
      </w:pPr>
      <w:r>
        <w:rPr>
          <w:rFonts w:hint="eastAsia"/>
          <w:sz w:val="21"/>
          <w:szCs w:val="21"/>
        </w:rPr>
        <w:t>4、</w:t>
      </w:r>
      <w:r>
        <w:rPr>
          <w:rFonts w:hint="eastAsia"/>
          <w:sz w:val="21"/>
        </w:rPr>
        <w:t>“诉讼及仲裁情况”、“其他投标用证明材料”同“正在施工项目和新接项目情况”操作手法一样。</w:t>
      </w:r>
    </w:p>
    <w:p>
      <w:pPr>
        <w:ind w:firstLine="420"/>
      </w:pPr>
      <w:r>
        <w:rPr>
          <w:rFonts w:hint="eastAsia"/>
        </w:rPr>
        <w:t>5、点击投标所需材料列表页面上的“操作”按钮，可修改投标所需材料信息。如下图：</w:t>
      </w:r>
    </w:p>
    <w:p>
      <w:pPr>
        <w:pStyle w:val="5"/>
        <w:ind w:firstLine="0" w:firstLineChars="0"/>
        <w:rPr>
          <w:sz w:val="21"/>
        </w:rPr>
      </w:pPr>
      <w:r>
        <w:drawing>
          <wp:inline distT="0" distB="0" distL="114300" distR="114300">
            <wp:extent cx="5267325" cy="1529715"/>
            <wp:effectExtent l="0" t="0" r="9525" b="13335"/>
            <wp:docPr id="23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92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6、投标所需材料列表页面上，直接选中要删除的记录，点击“删除”按钮，可删除选中的记录。如下图：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64150" cy="1179830"/>
            <wp:effectExtent l="0" t="0" r="12700" b="1270"/>
            <wp:docPr id="23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9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p>
      <w:pPr>
        <w:pStyle w:val="4"/>
      </w:pPr>
      <w:bookmarkStart w:id="41" w:name="_信息披露"/>
      <w:bookmarkEnd w:id="41"/>
      <w:bookmarkStart w:id="42" w:name="_Toc475633793"/>
      <w:r>
        <w:rPr>
          <w:rFonts w:hint="eastAsia"/>
        </w:rPr>
        <w:t>信息披露</w:t>
      </w:r>
      <w:bookmarkEnd w:id="42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新增交易乙方信息披露。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0"/>
        <w:rPr>
          <w:b/>
        </w:rPr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--信息披露”菜单，进入信息披露列表页面。如下图：</w:t>
      </w:r>
    </w:p>
    <w:p>
      <w:pPr>
        <w:pStyle w:val="81"/>
        <w:rPr>
          <w:sz w:val="24"/>
        </w:rPr>
      </w:pPr>
      <w:r>
        <w:drawing>
          <wp:inline distT="0" distB="0" distL="114300" distR="114300">
            <wp:extent cx="5266690" cy="1626870"/>
            <wp:effectExtent l="0" t="0" r="10160" b="11430"/>
            <wp:docPr id="23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9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2、点击“新增信息披露”按钮，如下图：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1355090"/>
            <wp:effectExtent l="0" t="0" r="10160" b="16510"/>
            <wp:docPr id="23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9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5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填写信息披露内容。点击“修改保存”按钮，基本信息处于“编辑”中状态，可再次修改。</w:t>
      </w:r>
    </w:p>
    <w:p>
      <w:pPr>
        <w:ind w:firstLine="420"/>
      </w:pPr>
    </w:p>
    <w:p>
      <w:pPr>
        <w:ind w:firstLine="420"/>
        <w:rPr>
          <w:color w:val="FF0000"/>
        </w:rPr>
      </w:pPr>
      <w:r>
        <w:rPr>
          <w:rFonts w:hint="eastAsia"/>
        </w:rPr>
        <w:t>3、点击“下一步”按钮，进入查看信息披露页面。如下图：</w:t>
      </w:r>
    </w:p>
    <w:p>
      <w:pPr>
        <w:pStyle w:val="81"/>
      </w:pPr>
      <w:r>
        <w:pict>
          <v:shape id="_x0000_i1029" o:spt="75" type="#_x0000_t75" style="height:152.35pt;width:414.65pt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</w:pict>
      </w:r>
    </w:p>
    <w:p>
      <w:pPr>
        <w:pStyle w:val="81"/>
        <w:ind w:firstLine="424" w:firstLineChars="202"/>
      </w:pPr>
      <w:r>
        <w:rPr>
          <w:rFonts w:hint="eastAsia"/>
        </w:rPr>
        <w:t>4、点击“提交验证”按钮，基本信息处于“</w:t>
      </w:r>
      <w:r>
        <w:rPr>
          <w:rFonts w:hint="eastAsia"/>
          <w:lang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  <w:rPr>
          <w:rFonts w:hint="eastAsia" w:eastAsia="宋体"/>
          <w:lang w:eastAsia="zh-CN"/>
        </w:rPr>
      </w:pPr>
      <w:r>
        <w:rPr>
          <w:rFonts w:hint="eastAsia"/>
        </w:rPr>
        <w:t>5、点击信息披露列表页面上的“操作”按钮，可修改披露信息</w:t>
      </w:r>
      <w:r>
        <w:rPr>
          <w:rFonts w:hint="eastAsia"/>
          <w:lang w:eastAsia="zh-CN"/>
        </w:rPr>
        <w:t>。</w:t>
      </w:r>
    </w:p>
    <w:p>
      <w:pPr>
        <w:ind w:firstLine="0" w:firstLineChars="0"/>
      </w:pPr>
    </w:p>
    <w:p>
      <w:pPr>
        <w:ind w:firstLine="0" w:firstLineChars="0"/>
      </w:pPr>
      <w:r>
        <w:pict>
          <v:shape id="_x0000_i1030" o:spt="75" type="#_x0000_t75" style="height:130.65pt;width:415pt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</w:pict>
      </w:r>
    </w:p>
    <w:p>
      <w:pPr>
        <w:ind w:firstLine="420"/>
      </w:pPr>
      <w:r>
        <w:rPr>
          <w:rFonts w:hint="eastAsia"/>
        </w:rPr>
        <w:t>6、信息披露列表页面上，“编辑”状态下、“验证未通过”状态下，选中要删除的信息披露，点击“删除信息披露”按钮，可删除选中的记录。如下图：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69865" cy="1090930"/>
            <wp:effectExtent l="0" t="0" r="6985" b="13970"/>
            <wp:docPr id="23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96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4"/>
      </w:pPr>
      <w:bookmarkStart w:id="43" w:name="_主体奖惩记录"/>
      <w:bookmarkEnd w:id="43"/>
      <w:bookmarkStart w:id="44" w:name="_信用评价"/>
      <w:bookmarkEnd w:id="44"/>
      <w:bookmarkStart w:id="45" w:name="_Toc475633795"/>
      <w:r>
        <w:rPr>
          <w:rFonts w:hint="eastAsia"/>
        </w:rPr>
        <w:t>奖惩记录</w:t>
      </w:r>
      <w:bookmarkEnd w:id="45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新增投标人奖惩记录。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4" w:firstLineChars="202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--奖惩记录”菜单，进入企业获奖列表页面。如下图：</w:t>
      </w:r>
    </w:p>
    <w:p>
      <w:pPr>
        <w:pStyle w:val="81"/>
        <w:rPr>
          <w:sz w:val="24"/>
        </w:rPr>
      </w:pPr>
      <w:r>
        <w:drawing>
          <wp:inline distT="0" distB="0" distL="114300" distR="114300">
            <wp:extent cx="5266690" cy="1851660"/>
            <wp:effectExtent l="0" t="0" r="10160" b="15240"/>
            <wp:docPr id="23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9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2、点击“新增奖惩”按钮，如下图：</w:t>
      </w:r>
    </w:p>
    <w:p>
      <w:pPr>
        <w:ind w:firstLine="0" w:firstLineChars="0"/>
      </w:pPr>
      <w:r>
        <w:drawing>
          <wp:inline distT="0" distB="0" distL="114300" distR="114300">
            <wp:extent cx="5267960" cy="2051685"/>
            <wp:effectExtent l="0" t="0" r="8890" b="5715"/>
            <wp:docPr id="215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47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51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填写页面上单位名称、组织机构代码等信息。点击“修改保存”按钮，基本信息处于“编辑”中状态，可再次修改。</w:t>
      </w:r>
    </w:p>
    <w:p>
      <w:pPr>
        <w:pStyle w:val="81"/>
        <w:ind w:firstLine="422" w:firstLineChars="201"/>
      </w:pPr>
      <w:r>
        <w:rPr>
          <w:rFonts w:hint="eastAsia"/>
        </w:rPr>
        <w:t>4、点击“下一步”按钮，进入查看获奖页面。如下图：</w:t>
      </w:r>
    </w:p>
    <w:p>
      <w:pPr>
        <w:pStyle w:val="81"/>
      </w:pPr>
      <w:r>
        <w:drawing>
          <wp:inline distT="0" distB="0" distL="114300" distR="114300">
            <wp:extent cx="5276215" cy="2099945"/>
            <wp:effectExtent l="0" t="0" r="635" b="14605"/>
            <wp:docPr id="216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4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2099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5、点击“提交验证”按钮，基本信息处于“</w:t>
      </w:r>
      <w:r>
        <w:rPr>
          <w:rFonts w:hint="eastAsia"/>
          <w:lang w:eastAsia="zh-CN"/>
        </w:rPr>
        <w:t>审核通过</w:t>
      </w:r>
      <w:r>
        <w:rPr>
          <w:rFonts w:hint="eastAsia"/>
        </w:rPr>
        <w:t>”状态。点击“修改”按钮返回步骤2。</w:t>
      </w:r>
    </w:p>
    <w:p>
      <w:pPr>
        <w:ind w:firstLine="420"/>
        <w:rPr>
          <w:color w:val="FF0000"/>
        </w:rPr>
      </w:pPr>
      <w:r>
        <w:rPr>
          <w:rFonts w:hint="eastAsia"/>
          <w:color w:val="FF0000"/>
        </w:rPr>
        <w:t>注：</w:t>
      </w:r>
    </w:p>
    <w:p>
      <w:pPr>
        <w:ind w:firstLine="420"/>
      </w:pPr>
      <w:r>
        <w:rPr>
          <w:rFonts w:hint="eastAsia"/>
        </w:rPr>
        <w:t>6、点击奖惩记录列表页面上的“操作”按钮，可修改企业获奖信息。</w:t>
      </w:r>
    </w:p>
    <w:p>
      <w:pPr>
        <w:ind w:firstLine="420"/>
      </w:pPr>
      <w:r>
        <w:rPr>
          <w:rFonts w:hint="eastAsia"/>
        </w:rPr>
        <w:t>7、奖惩记录列表页面上，“编辑”状态下、“验证未通过”状态下，选中要删除的奖惩记录，点击“删除奖项”按钮，可删除选中的记录。如下图：</w:t>
      </w:r>
    </w:p>
    <w:p>
      <w:pPr>
        <w:ind w:firstLine="0" w:firstLineChars="0"/>
      </w:pPr>
      <w:r>
        <w:drawing>
          <wp:inline distT="0" distB="0" distL="114300" distR="114300">
            <wp:extent cx="5267325" cy="963295"/>
            <wp:effectExtent l="0" t="0" r="9525" b="8255"/>
            <wp:docPr id="23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98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</w:p>
    <w:p>
      <w:pPr>
        <w:pStyle w:val="4"/>
      </w:pPr>
      <w:bookmarkStart w:id="46" w:name="_Toc475633796"/>
      <w:r>
        <w:rPr>
          <w:rFonts w:hint="eastAsia"/>
        </w:rPr>
        <w:t>主体奖惩记录</w:t>
      </w:r>
      <w:bookmarkEnd w:id="46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查看中心新增的主体奖惩记录。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4" w:firstLineChars="202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--主体奖惩记录”菜单，进入主体奖惩列表页面。如下图：</w:t>
      </w:r>
    </w:p>
    <w:p>
      <w:pPr>
        <w:pStyle w:val="81"/>
      </w:pPr>
      <w:r>
        <w:drawing>
          <wp:inline distT="0" distB="0" distL="114300" distR="114300">
            <wp:extent cx="5266690" cy="2073910"/>
            <wp:effectExtent l="0" t="0" r="10160" b="2540"/>
            <wp:docPr id="23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99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此页面只具备查看功能，无新增功能。</w:t>
      </w:r>
    </w:p>
    <w:p>
      <w:pPr>
        <w:ind w:firstLine="0" w:firstLineChars="0"/>
      </w:pPr>
    </w:p>
    <w:p>
      <w:pPr>
        <w:pStyle w:val="4"/>
      </w:pPr>
      <w:bookmarkStart w:id="47" w:name="_人员奖惩记录"/>
      <w:bookmarkEnd w:id="47"/>
      <w:bookmarkStart w:id="48" w:name="_Toc475633797"/>
      <w:r>
        <w:rPr>
          <w:rFonts w:hint="eastAsia"/>
        </w:rPr>
        <w:t>人员奖惩记录</w:t>
      </w:r>
      <w:bookmarkEnd w:id="48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网上注册单位成功。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查看中心新增的人员奖惩记录。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4" w:firstLineChars="202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--人员奖惩记录”菜单，进入人员奖惩列表页面。如下图：</w:t>
      </w:r>
    </w:p>
    <w:p>
      <w:pPr>
        <w:pStyle w:val="81"/>
      </w:pPr>
      <w:r>
        <w:drawing>
          <wp:inline distT="0" distB="0" distL="114300" distR="114300">
            <wp:extent cx="5266690" cy="2098675"/>
            <wp:effectExtent l="0" t="0" r="10160" b="15875"/>
            <wp:docPr id="24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10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1"/>
        <w:ind w:firstLine="424" w:firstLineChars="202"/>
      </w:pPr>
      <w:r>
        <w:rPr>
          <w:rFonts w:hint="eastAsia"/>
        </w:rPr>
        <w:t>此页面只具备查看功能，无新增功能。</w:t>
      </w:r>
    </w:p>
    <w:p>
      <w:pPr>
        <w:ind w:firstLine="0" w:firstLineChars="0"/>
      </w:pPr>
    </w:p>
    <w:p>
      <w:pPr>
        <w:pStyle w:val="4"/>
      </w:pPr>
      <w:bookmarkStart w:id="49" w:name="_未验证的修改"/>
      <w:bookmarkEnd w:id="49"/>
      <w:bookmarkStart w:id="50" w:name="_变更历史"/>
      <w:bookmarkEnd w:id="50"/>
      <w:bookmarkStart w:id="51" w:name="_Toc475633799"/>
      <w:r>
        <w:rPr>
          <w:rFonts w:hint="eastAsia"/>
        </w:rPr>
        <w:t>变更历史</w:t>
      </w:r>
      <w:bookmarkEnd w:id="51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验证通过的信息修改之后验证通过，才会在这里显示。</w:t>
      </w:r>
    </w:p>
    <w:p>
      <w:pPr>
        <w:pStyle w:val="5"/>
        <w:ind w:firstLine="424" w:firstLineChars="201"/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显示变更前后的信息。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0"/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--变更历史”菜单，进入变更历史列表页面。如下图：</w:t>
      </w:r>
    </w:p>
    <w:p>
      <w:pPr>
        <w:pStyle w:val="5"/>
        <w:ind w:firstLine="420" w:firstLineChars="200"/>
        <w:rPr>
          <w:sz w:val="21"/>
        </w:rPr>
      </w:pPr>
      <w:r>
        <w:rPr>
          <w:rFonts w:hint="eastAsia"/>
          <w:sz w:val="21"/>
        </w:rPr>
        <w:t>投标人修改诚信库信息（如修改基本信息、项目经理、获奖、业绩、资质、安全生产考核合格证、各类证书等，修改之后的信息验证通过之后会在这里显示），这里显示变更前后的数据。</w:t>
      </w:r>
    </w:p>
    <w:p>
      <w:pPr>
        <w:pStyle w:val="5"/>
        <w:ind w:firstLine="0" w:firstLineChars="0"/>
        <w:rPr>
          <w:sz w:val="21"/>
        </w:rPr>
      </w:pPr>
      <w:r>
        <w:drawing>
          <wp:inline distT="0" distB="0" distL="114300" distR="114300">
            <wp:extent cx="5266690" cy="2353945"/>
            <wp:effectExtent l="0" t="0" r="10160" b="8255"/>
            <wp:docPr id="24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101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注：</w:t>
      </w:r>
    </w:p>
    <w:p>
      <w:pPr>
        <w:pStyle w:val="5"/>
        <w:ind w:firstLine="424" w:firstLineChars="202"/>
        <w:rPr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①变更前没填写数据，变更后填写数据，不会产生变更历史。</w:t>
      </w:r>
    </w:p>
    <w:p>
      <w:pPr>
        <w:pStyle w:val="5"/>
        <w:ind w:firstLine="424" w:firstLineChars="202"/>
        <w:rPr>
          <w:color w:val="FF0000"/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②变更前填写数据，变更后没填写数据，会产生变更历史。</w:t>
      </w:r>
    </w:p>
    <w:p>
      <w:pPr>
        <w:pStyle w:val="5"/>
        <w:ind w:firstLine="424" w:firstLineChars="202"/>
        <w:rPr>
          <w:sz w:val="21"/>
          <w:szCs w:val="21"/>
        </w:rPr>
      </w:pPr>
      <w:r>
        <w:rPr>
          <w:rFonts w:hint="eastAsia"/>
          <w:color w:val="FF0000"/>
          <w:sz w:val="21"/>
          <w:szCs w:val="21"/>
        </w:rPr>
        <w:t>③施工单位的安全生产考核中的“申报人单位”仍然保留。</w:t>
      </w:r>
    </w:p>
    <w:p>
      <w:pPr>
        <w:ind w:firstLine="0" w:firstLineChars="0"/>
      </w:pPr>
    </w:p>
    <w:p>
      <w:pPr>
        <w:pStyle w:val="4"/>
      </w:pPr>
      <w:bookmarkStart w:id="52" w:name="_履约记录"/>
      <w:bookmarkEnd w:id="52"/>
      <w:bookmarkStart w:id="53" w:name="_Toc475633800"/>
      <w:r>
        <w:rPr>
          <w:rFonts w:hint="eastAsia"/>
        </w:rPr>
        <w:t>修改密码</w:t>
      </w:r>
      <w:bookmarkEnd w:id="53"/>
    </w:p>
    <w:p>
      <w:pPr>
        <w:ind w:firstLine="422"/>
      </w:pPr>
      <w:r>
        <w:rPr>
          <w:rFonts w:hint="eastAsia"/>
          <w:b/>
        </w:rPr>
        <w:t>前提条件：</w:t>
      </w:r>
      <w:r>
        <w:rPr>
          <w:rFonts w:hint="eastAsia"/>
        </w:rPr>
        <w:t>新增合同。</w:t>
      </w:r>
    </w:p>
    <w:p>
      <w:pPr>
        <w:pStyle w:val="5"/>
        <w:ind w:firstLine="424" w:firstLineChars="201"/>
        <w:rPr>
          <w:rFonts w:hint="default" w:eastAsia="宋体"/>
          <w:lang w:val="en-US" w:eastAsia="zh-CN"/>
        </w:rPr>
      </w:pPr>
      <w:r>
        <w:rPr>
          <w:rFonts w:hint="eastAsia"/>
          <w:b/>
          <w:sz w:val="21"/>
        </w:rPr>
        <w:t>基本功能：</w:t>
      </w:r>
      <w:r>
        <w:rPr>
          <w:rFonts w:hint="eastAsia"/>
          <w:sz w:val="21"/>
        </w:rPr>
        <w:t>修改密码。</w:t>
      </w:r>
      <w:r>
        <w:rPr>
          <w:rFonts w:hint="eastAsia"/>
          <w:sz w:val="21"/>
          <w:lang w:val="en-US" w:eastAsia="zh-CN"/>
        </w:rPr>
        <w:t>初始密码为：Epoint@123</w:t>
      </w:r>
    </w:p>
    <w:p>
      <w:pPr>
        <w:ind w:firstLine="422"/>
        <w:rPr>
          <w:b/>
        </w:rPr>
      </w:pPr>
      <w:r>
        <w:rPr>
          <w:rFonts w:hint="eastAsia"/>
          <w:b/>
        </w:rPr>
        <w:t>操作步骤：</w:t>
      </w:r>
    </w:p>
    <w:p>
      <w:pPr>
        <w:ind w:firstLine="420"/>
        <w:rPr>
          <w:b/>
        </w:rPr>
      </w:pPr>
      <w:r>
        <w:rPr>
          <w:rFonts w:hint="eastAsia"/>
        </w:rPr>
        <w:t>1、点击“</w:t>
      </w:r>
      <w:r>
        <w:rPr>
          <w:rFonts w:hint="eastAsia"/>
          <w:lang w:eastAsia="zh-CN"/>
        </w:rPr>
        <w:t>单位管理</w:t>
      </w:r>
      <w:r>
        <w:rPr>
          <w:rFonts w:hint="eastAsia"/>
        </w:rPr>
        <w:t>--修改密码”菜单，进入修改密码列表页面。如下图：</w:t>
      </w:r>
    </w:p>
    <w:p>
      <w:pPr>
        <w:ind w:firstLine="0" w:firstLineChars="0"/>
      </w:pPr>
      <w:r>
        <w:drawing>
          <wp:inline distT="0" distB="0" distL="114300" distR="114300">
            <wp:extent cx="5266690" cy="1379855"/>
            <wp:effectExtent l="0" t="0" r="10160" b="10795"/>
            <wp:docPr id="24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102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7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4" w:firstLineChars="202"/>
      </w:pPr>
      <w:r>
        <w:rPr>
          <w:rFonts w:hint="eastAsia"/>
        </w:rPr>
        <w:t>此页面可修改密码。</w:t>
      </w:r>
    </w:p>
    <w:p>
      <w:pPr>
        <w:pStyle w:val="5"/>
        <w:ind w:firstLine="315"/>
        <w:rPr>
          <w:sz w:val="21"/>
          <w:szCs w:val="21"/>
        </w:rPr>
      </w:pPr>
      <w:r>
        <w:drawing>
          <wp:inline distT="0" distB="0" distL="114300" distR="114300">
            <wp:extent cx="5276850" cy="3266440"/>
            <wp:effectExtent l="0" t="0" r="0" b="10160"/>
            <wp:docPr id="24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103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326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797" w:header="454" w:footer="680" w:gutter="0"/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top w:val="single" w:color="9BBB59" w:sz="24" w:space="5"/>
      </w:pBdr>
      <w:wordWrap w:val="0"/>
      <w:spacing w:line="240" w:lineRule="auto"/>
      <w:ind w:firstLine="360"/>
      <w:jc w:val="right"/>
    </w:pPr>
    <w:r>
      <w:rPr>
        <w:rFonts w:hint="eastAsia"/>
        <w:lang w:val="zh-CN"/>
      </w:rPr>
      <w:t xml:space="preserve">江苏国泰新点软件有限公司  0512-58188000                   </w:t>
    </w:r>
    <w:r>
      <w:fldChar w:fldCharType="begin"/>
    </w:r>
    <w:r>
      <w:instrText xml:space="preserve"> PAGE </w:instrText>
    </w:r>
    <w:r>
      <w:fldChar w:fldCharType="separate"/>
    </w:r>
    <w:r>
      <w:t>81</w:t>
    </w:r>
    <w:r>
      <w:fldChar w:fldCharType="end"/>
    </w:r>
    <w:r>
      <w:rPr>
        <w:lang w:val="zh-CN"/>
      </w:rPr>
      <w:t>/</w:t>
    </w:r>
    <w:r>
      <w:rPr>
        <w:rFonts w:hint="eastAsia"/>
      </w:rPr>
      <w:t>84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  <w:p>
    <w:pPr>
      <w:ind w:firstLine="42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pBdr>
        <w:bottom w:val="thickThinSmallGap" w:color="622423" w:sz="24" w:space="1"/>
      </w:pBdr>
      <w:tabs>
        <w:tab w:val="right" w:pos="8080"/>
        <w:tab w:val="clear" w:pos="8306"/>
      </w:tabs>
      <w:spacing w:line="240" w:lineRule="auto"/>
      <w:ind w:firstLine="0" w:firstLineChars="0"/>
      <w:jc w:val="left"/>
    </w:pPr>
    <w:r>
      <w:rPr>
        <w:rFonts w:ascii="宋体" w:hAnsi="宋体"/>
      </w:rPr>
      <w:pict>
        <v:shape id="_x0000_i1031" o:spt="75" type="#_x0000_t75" style="height:24.35pt;width:47.35pt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  <w10:wrap type="none"/>
          <w10:anchorlock/>
        </v:shape>
      </w:pict>
    </w:r>
    <w:r>
      <w:rPr>
        <w:rFonts w:hint="eastAsia" w:ascii="Cambria" w:hAnsi="Cambria"/>
      </w:rPr>
      <w:t xml:space="preserve">操作手册                             </w:t>
    </w:r>
    <w:r>
      <w:t>CS-XM-</w:t>
    </w:r>
    <w:r>
      <w:rPr>
        <w:rFonts w:hint="eastAsia"/>
      </w:rPr>
      <w:t>CZSC</w:t>
    </w:r>
    <w:r>
      <w:rPr>
        <w:rFonts w:hint="eastAsia" w:ascii="宋体" w:hAnsi="宋体"/>
        <w:color w:val="000000"/>
      </w:rPr>
      <w:t>张家港</w:t>
    </w:r>
    <w:r>
      <w:rPr>
        <w:rFonts w:hint="eastAsia" w:eastAsia="微软雅黑"/>
        <w:color w:val="000000"/>
      </w:rPr>
      <w:t>2013021904</w:t>
    </w:r>
    <w:r>
      <w:rPr>
        <w:rFonts w:hint="eastAsia"/>
        <w:color w:val="000000"/>
      </w:rPr>
      <w:t>-CXK60301</w:t>
    </w:r>
    <w:r>
      <w:t xml:space="preserve">  V</w:t>
    </w:r>
    <w:r>
      <w:rPr>
        <w:rFonts w:hint="eastAsia"/>
      </w:rPr>
      <w:t>1</w:t>
    </w:r>
    <w:r>
      <w:t>.</w:t>
    </w:r>
    <w:r>
      <w:rPr>
        <w:rFonts w:hint="eastAsia"/>
      </w:rPr>
      <w:t>0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ind w:firstLine="360"/>
    </w:pPr>
  </w:p>
  <w:p>
    <w:pPr>
      <w:ind w:firstLine="4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3045292"/>
    <w:multiLevelType w:val="singleLevel"/>
    <w:tmpl w:val="B3045292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23C78D22"/>
    <w:multiLevelType w:val="singleLevel"/>
    <w:tmpl w:val="23C78D22"/>
    <w:lvl w:ilvl="0" w:tentative="0">
      <w:start w:val="3"/>
      <w:numFmt w:val="decimal"/>
      <w:suff w:val="nothing"/>
      <w:lvlText w:val="%1、"/>
      <w:lvlJc w:val="left"/>
    </w:lvl>
  </w:abstractNum>
  <w:abstractNum w:abstractNumId="2">
    <w:nsid w:val="2C847723"/>
    <w:multiLevelType w:val="multilevel"/>
    <w:tmpl w:val="2C847723"/>
    <w:lvl w:ilvl="0" w:tentative="0">
      <w:start w:val="1"/>
      <w:numFmt w:val="chineseCountingThousand"/>
      <w:lvlText w:val="%1、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isLgl/>
      <w:lvlText w:val="%1.%2、"/>
      <w:lvlJc w:val="left"/>
      <w:pPr>
        <w:ind w:left="1560" w:hanging="1560"/>
      </w:pPr>
      <w:rPr>
        <w:rFonts w:hint="eastAsia"/>
      </w:rPr>
    </w:lvl>
    <w:lvl w:ilvl="2" w:tentative="0">
      <w:start w:val="1"/>
      <w:numFmt w:val="decimal"/>
      <w:lvlRestart w:val="1"/>
      <w:isLgl/>
      <w:lvlText w:val="%1.%2.%3、"/>
      <w:lvlJc w:val="left"/>
      <w:pPr>
        <w:ind w:left="1418" w:hanging="1418"/>
      </w:pPr>
      <w:rPr>
        <w:rFonts w:hint="eastAsia"/>
        <w:b w:val="0"/>
        <w:i w:val="0"/>
      </w:rPr>
    </w:lvl>
    <w:lvl w:ilvl="3" w:tentative="0">
      <w:start w:val="1"/>
      <w:numFmt w:val="none"/>
      <w:lvlText w:val="%4%11.1.1.1、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">
    <w:nsid w:val="35B766C0"/>
    <w:multiLevelType w:val="multilevel"/>
    <w:tmpl w:val="35B766C0"/>
    <w:lvl w:ilvl="0" w:tentative="0">
      <w:start w:val="1"/>
      <w:numFmt w:val="decimalEnclosedCircle"/>
      <w:lvlText w:val="%1"/>
      <w:lvlJc w:val="left"/>
      <w:pPr>
        <w:ind w:left="780" w:hanging="360"/>
      </w:pPr>
      <w:rPr>
        <w:rFonts w:hint="default" w:ascii="宋体" w:hAnsi="宋体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580872CA"/>
    <w:multiLevelType w:val="multilevel"/>
    <w:tmpl w:val="580872CA"/>
    <w:lvl w:ilvl="0" w:tentative="0">
      <w:start w:val="1"/>
      <w:numFmt w:val="chineseCountingThousand"/>
      <w:lvlText w:val="%1、"/>
      <w:lvlJc w:val="left"/>
      <w:pPr>
        <w:ind w:left="420" w:hanging="420"/>
      </w:pPr>
    </w:lvl>
    <w:lvl w:ilvl="1" w:tentative="0">
      <w:start w:val="1"/>
      <w:numFmt w:val="decimalEnclosedCircle"/>
      <w:lvlText w:val="%2"/>
      <w:lvlJc w:val="left"/>
      <w:pPr>
        <w:ind w:left="786" w:hanging="360"/>
      </w:pPr>
      <w:rPr>
        <w:rFonts w:hint="default"/>
        <w:color w:val="FF0000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0" w:firstLine="0"/>
      </w:pPr>
      <w:rPr>
        <w:rFonts w:hint="default" w:ascii="Times New Roman" w:hAnsi="Times New Roman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spacing w:val="0"/>
        <w:position w:val="0"/>
        <w:u w:val="none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0" w:firstLine="0"/>
      </w:pPr>
      <w:rPr>
        <w:rFonts w:hint="default" w:ascii="Times New Roman" w:hAnsi="Times New Roman" w:cs="Times New Roman"/>
        <w:b/>
        <w:i w:val="0"/>
      </w:rPr>
    </w:lvl>
    <w:lvl w:ilvl="3" w:tentative="0">
      <w:start w:val="1"/>
      <w:numFmt w:val="decimal"/>
      <w:pStyle w:val="6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pStyle w:val="7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pStyle w:val="8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pStyle w:val="9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pStyle w:val="10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pStyle w:val="11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6">
    <w:nsid w:val="67FA0FA2"/>
    <w:multiLevelType w:val="singleLevel"/>
    <w:tmpl w:val="67FA0FA2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2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NotTrackMoves/>
  <w:attachedTemplate r:id="rId1"/>
  <w:documentProtection w:enforcement="0"/>
  <w:defaultTabStop w:val="50"/>
  <w:drawingGridHorizontalSpacing w:val="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docVars>
    <w:docVar w:name="commondata" w:val="eyJoZGlkIjoiZjE0MGJmZTQ0ZTJiODhkZjZkNTIzNDk2ZThmOTAzNTQifQ=="/>
  </w:docVars>
  <w:rsids>
    <w:rsidRoot w:val="00646769"/>
    <w:rsid w:val="00003335"/>
    <w:rsid w:val="00003595"/>
    <w:rsid w:val="00012228"/>
    <w:rsid w:val="00013E1A"/>
    <w:rsid w:val="00023B6E"/>
    <w:rsid w:val="00032029"/>
    <w:rsid w:val="00053F4F"/>
    <w:rsid w:val="00061DFC"/>
    <w:rsid w:val="000623D7"/>
    <w:rsid w:val="00077D71"/>
    <w:rsid w:val="000A4CEE"/>
    <w:rsid w:val="000B48E7"/>
    <w:rsid w:val="000C280B"/>
    <w:rsid w:val="000C585C"/>
    <w:rsid w:val="000D3ED3"/>
    <w:rsid w:val="000E4C9F"/>
    <w:rsid w:val="000F71E7"/>
    <w:rsid w:val="0010785F"/>
    <w:rsid w:val="00124CF0"/>
    <w:rsid w:val="00165984"/>
    <w:rsid w:val="001A2BC5"/>
    <w:rsid w:val="001A34D7"/>
    <w:rsid w:val="001B559C"/>
    <w:rsid w:val="001C3990"/>
    <w:rsid w:val="001C604C"/>
    <w:rsid w:val="001E51EE"/>
    <w:rsid w:val="001F0E31"/>
    <w:rsid w:val="001F3847"/>
    <w:rsid w:val="00214A74"/>
    <w:rsid w:val="00215379"/>
    <w:rsid w:val="00220B72"/>
    <w:rsid w:val="00232F0C"/>
    <w:rsid w:val="002351EB"/>
    <w:rsid w:val="0025255D"/>
    <w:rsid w:val="0029372E"/>
    <w:rsid w:val="00297D29"/>
    <w:rsid w:val="002A378B"/>
    <w:rsid w:val="002B022C"/>
    <w:rsid w:val="002C3412"/>
    <w:rsid w:val="003066A1"/>
    <w:rsid w:val="003120F2"/>
    <w:rsid w:val="00315218"/>
    <w:rsid w:val="003419CE"/>
    <w:rsid w:val="00343FD2"/>
    <w:rsid w:val="0034493B"/>
    <w:rsid w:val="0036226F"/>
    <w:rsid w:val="0039015C"/>
    <w:rsid w:val="00397DF8"/>
    <w:rsid w:val="003B3E11"/>
    <w:rsid w:val="003F4D06"/>
    <w:rsid w:val="0042302E"/>
    <w:rsid w:val="004251BC"/>
    <w:rsid w:val="00427E14"/>
    <w:rsid w:val="00464C33"/>
    <w:rsid w:val="004A55EF"/>
    <w:rsid w:val="004A69E6"/>
    <w:rsid w:val="004B1FB5"/>
    <w:rsid w:val="004C752A"/>
    <w:rsid w:val="004D1C12"/>
    <w:rsid w:val="004F3EFF"/>
    <w:rsid w:val="0050453E"/>
    <w:rsid w:val="00507AC3"/>
    <w:rsid w:val="0051155F"/>
    <w:rsid w:val="0051264E"/>
    <w:rsid w:val="0053023B"/>
    <w:rsid w:val="005744FD"/>
    <w:rsid w:val="00580C97"/>
    <w:rsid w:val="005A0432"/>
    <w:rsid w:val="005A5930"/>
    <w:rsid w:val="005A7622"/>
    <w:rsid w:val="005F26DC"/>
    <w:rsid w:val="00607158"/>
    <w:rsid w:val="0063610C"/>
    <w:rsid w:val="0064270B"/>
    <w:rsid w:val="00646769"/>
    <w:rsid w:val="00646F75"/>
    <w:rsid w:val="006516BF"/>
    <w:rsid w:val="006656A5"/>
    <w:rsid w:val="00666820"/>
    <w:rsid w:val="00675675"/>
    <w:rsid w:val="00692ABE"/>
    <w:rsid w:val="006B361B"/>
    <w:rsid w:val="006B3945"/>
    <w:rsid w:val="00715F0A"/>
    <w:rsid w:val="007351B2"/>
    <w:rsid w:val="007443EA"/>
    <w:rsid w:val="00752E8D"/>
    <w:rsid w:val="00762CCA"/>
    <w:rsid w:val="0076325A"/>
    <w:rsid w:val="007729F2"/>
    <w:rsid w:val="00794CEB"/>
    <w:rsid w:val="007B3496"/>
    <w:rsid w:val="007D24E2"/>
    <w:rsid w:val="007D6148"/>
    <w:rsid w:val="007E52B3"/>
    <w:rsid w:val="00802C12"/>
    <w:rsid w:val="008157D8"/>
    <w:rsid w:val="00830704"/>
    <w:rsid w:val="008352CC"/>
    <w:rsid w:val="00844C7B"/>
    <w:rsid w:val="0087538D"/>
    <w:rsid w:val="00880181"/>
    <w:rsid w:val="008824A1"/>
    <w:rsid w:val="00892FA4"/>
    <w:rsid w:val="008952D1"/>
    <w:rsid w:val="008C0092"/>
    <w:rsid w:val="008F279A"/>
    <w:rsid w:val="008F7693"/>
    <w:rsid w:val="009270B5"/>
    <w:rsid w:val="0098140C"/>
    <w:rsid w:val="009A1360"/>
    <w:rsid w:val="009B6796"/>
    <w:rsid w:val="009D6AD4"/>
    <w:rsid w:val="00A24180"/>
    <w:rsid w:val="00A375FC"/>
    <w:rsid w:val="00A411B7"/>
    <w:rsid w:val="00A50669"/>
    <w:rsid w:val="00A53CF9"/>
    <w:rsid w:val="00A8634C"/>
    <w:rsid w:val="00A918E1"/>
    <w:rsid w:val="00AE5DA6"/>
    <w:rsid w:val="00AF0F42"/>
    <w:rsid w:val="00B16377"/>
    <w:rsid w:val="00B16BCF"/>
    <w:rsid w:val="00B2528B"/>
    <w:rsid w:val="00B3513F"/>
    <w:rsid w:val="00B37390"/>
    <w:rsid w:val="00B37A36"/>
    <w:rsid w:val="00B4581B"/>
    <w:rsid w:val="00B53BCC"/>
    <w:rsid w:val="00B9295A"/>
    <w:rsid w:val="00B94D0E"/>
    <w:rsid w:val="00BE05DF"/>
    <w:rsid w:val="00BE0C56"/>
    <w:rsid w:val="00BE402F"/>
    <w:rsid w:val="00C337DA"/>
    <w:rsid w:val="00C42CCE"/>
    <w:rsid w:val="00C50372"/>
    <w:rsid w:val="00C53CDB"/>
    <w:rsid w:val="00C5702D"/>
    <w:rsid w:val="00C615D8"/>
    <w:rsid w:val="00C6242B"/>
    <w:rsid w:val="00CC2604"/>
    <w:rsid w:val="00CC65B9"/>
    <w:rsid w:val="00CE35FE"/>
    <w:rsid w:val="00CF1632"/>
    <w:rsid w:val="00D23C3F"/>
    <w:rsid w:val="00D55AA2"/>
    <w:rsid w:val="00D609CD"/>
    <w:rsid w:val="00D95717"/>
    <w:rsid w:val="00DA11FC"/>
    <w:rsid w:val="00DA1449"/>
    <w:rsid w:val="00DC6C06"/>
    <w:rsid w:val="00DF789D"/>
    <w:rsid w:val="00E04611"/>
    <w:rsid w:val="00E057CB"/>
    <w:rsid w:val="00E10704"/>
    <w:rsid w:val="00E26DE0"/>
    <w:rsid w:val="00E32E74"/>
    <w:rsid w:val="00E34675"/>
    <w:rsid w:val="00E407B2"/>
    <w:rsid w:val="00E426C6"/>
    <w:rsid w:val="00E4614F"/>
    <w:rsid w:val="00E7257A"/>
    <w:rsid w:val="00EA7C3B"/>
    <w:rsid w:val="00EC4666"/>
    <w:rsid w:val="00ED545F"/>
    <w:rsid w:val="00EE3136"/>
    <w:rsid w:val="00EE541A"/>
    <w:rsid w:val="00EE6AA8"/>
    <w:rsid w:val="00EF2073"/>
    <w:rsid w:val="00F17816"/>
    <w:rsid w:val="00F257A4"/>
    <w:rsid w:val="00F26665"/>
    <w:rsid w:val="00F41637"/>
    <w:rsid w:val="00F501ED"/>
    <w:rsid w:val="00F76EC2"/>
    <w:rsid w:val="00FC77EA"/>
    <w:rsid w:val="00FF6B21"/>
    <w:rsid w:val="05D81AB9"/>
    <w:rsid w:val="097A2882"/>
    <w:rsid w:val="0C981555"/>
    <w:rsid w:val="0F4E667C"/>
    <w:rsid w:val="0FD25A09"/>
    <w:rsid w:val="14284FFF"/>
    <w:rsid w:val="15F51C8A"/>
    <w:rsid w:val="1B443C26"/>
    <w:rsid w:val="1C200014"/>
    <w:rsid w:val="1CB93C18"/>
    <w:rsid w:val="1D9C2B2D"/>
    <w:rsid w:val="1DDB662D"/>
    <w:rsid w:val="20BA5C19"/>
    <w:rsid w:val="21817B4D"/>
    <w:rsid w:val="232E7ABA"/>
    <w:rsid w:val="26A7635C"/>
    <w:rsid w:val="27564780"/>
    <w:rsid w:val="27F35702"/>
    <w:rsid w:val="2939662A"/>
    <w:rsid w:val="29FA5C89"/>
    <w:rsid w:val="2CF9481E"/>
    <w:rsid w:val="2D291BE3"/>
    <w:rsid w:val="2F0B3AF4"/>
    <w:rsid w:val="2FB0786C"/>
    <w:rsid w:val="30FF5F5C"/>
    <w:rsid w:val="31FE4D79"/>
    <w:rsid w:val="3D5E6A48"/>
    <w:rsid w:val="3EC7176C"/>
    <w:rsid w:val="3F2B1632"/>
    <w:rsid w:val="3FFD55E1"/>
    <w:rsid w:val="4449689E"/>
    <w:rsid w:val="45354257"/>
    <w:rsid w:val="461344E6"/>
    <w:rsid w:val="473031D9"/>
    <w:rsid w:val="477C15CC"/>
    <w:rsid w:val="4A9C2BF0"/>
    <w:rsid w:val="4B025943"/>
    <w:rsid w:val="4E581502"/>
    <w:rsid w:val="54EA44C0"/>
    <w:rsid w:val="55430C22"/>
    <w:rsid w:val="5BF04CF5"/>
    <w:rsid w:val="5C8D5F22"/>
    <w:rsid w:val="6507671B"/>
    <w:rsid w:val="696514BB"/>
    <w:rsid w:val="6BDD77FE"/>
    <w:rsid w:val="6BF07AC5"/>
    <w:rsid w:val="6FFF4930"/>
    <w:rsid w:val="70AB16BD"/>
    <w:rsid w:val="718558A7"/>
    <w:rsid w:val="749870E7"/>
    <w:rsid w:val="760D1D04"/>
    <w:rsid w:val="7629799B"/>
    <w:rsid w:val="770A030E"/>
    <w:rsid w:val="772A1254"/>
    <w:rsid w:val="7AC819D8"/>
    <w:rsid w:val="7B7A526A"/>
    <w:rsid w:val="7C9138A6"/>
    <w:rsid w:val="7F866D0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2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4"/>
    <w:next w:val="5"/>
    <w:link w:val="96"/>
    <w:qFormat/>
    <w:uiPriority w:val="0"/>
    <w:pPr>
      <w:numPr>
        <w:ilvl w:val="1"/>
      </w:numPr>
      <w:tabs>
        <w:tab w:val="left" w:pos="567"/>
      </w:tabs>
      <w:outlineLvl w:val="1"/>
    </w:pPr>
    <w:rPr>
      <w:sz w:val="30"/>
    </w:rPr>
  </w:style>
  <w:style w:type="paragraph" w:styleId="4">
    <w:name w:val="heading 3"/>
    <w:basedOn w:val="1"/>
    <w:next w:val="5"/>
    <w:link w:val="97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6">
    <w:name w:val="heading 4"/>
    <w:basedOn w:val="1"/>
    <w:next w:val="1"/>
    <w:link w:val="106"/>
    <w:qFormat/>
    <w:uiPriority w:val="0"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Chars="0"/>
      <w:outlineLvl w:val="3"/>
    </w:pPr>
    <w:rPr>
      <w:rFonts w:hAnsi="Arial"/>
      <w:b/>
      <w:bCs/>
      <w:sz w:val="24"/>
      <w:szCs w:val="28"/>
    </w:rPr>
  </w:style>
  <w:style w:type="paragraph" w:styleId="7">
    <w:name w:val="heading 5"/>
    <w:basedOn w:val="1"/>
    <w:next w:val="1"/>
    <w:link w:val="85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8">
    <w:name w:val="heading 6"/>
    <w:basedOn w:val="7"/>
    <w:next w:val="1"/>
    <w:link w:val="87"/>
    <w:qFormat/>
    <w:uiPriority w:val="0"/>
    <w:pPr>
      <w:numPr>
        <w:ilvl w:val="5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9">
    <w:name w:val="heading 7"/>
    <w:basedOn w:val="8"/>
    <w:next w:val="1"/>
    <w:link w:val="89"/>
    <w:qFormat/>
    <w:uiPriority w:val="0"/>
    <w:pPr>
      <w:numPr>
        <w:ilvl w:val="6"/>
      </w:numPr>
      <w:tabs>
        <w:tab w:val="left" w:pos="1800"/>
        <w:tab w:val="clear" w:pos="1440"/>
      </w:tabs>
      <w:outlineLvl w:val="6"/>
    </w:pPr>
  </w:style>
  <w:style w:type="paragraph" w:styleId="10">
    <w:name w:val="heading 8"/>
    <w:basedOn w:val="9"/>
    <w:next w:val="1"/>
    <w:link w:val="90"/>
    <w:qFormat/>
    <w:uiPriority w:val="0"/>
    <w:pPr>
      <w:numPr>
        <w:ilvl w:val="7"/>
      </w:numPr>
      <w:outlineLvl w:val="7"/>
    </w:pPr>
  </w:style>
  <w:style w:type="paragraph" w:styleId="11">
    <w:name w:val="heading 9"/>
    <w:basedOn w:val="10"/>
    <w:next w:val="1"/>
    <w:link w:val="92"/>
    <w:qFormat/>
    <w:uiPriority w:val="0"/>
    <w:pPr>
      <w:numPr>
        <w:ilvl w:val="8"/>
      </w:numPr>
      <w:tabs>
        <w:tab w:val="left" w:pos="2160"/>
        <w:tab w:val="clear" w:pos="1800"/>
      </w:tabs>
      <w:outlineLvl w:val="8"/>
    </w:pPr>
  </w:style>
  <w:style w:type="character" w:default="1" w:styleId="43">
    <w:name w:val="Default Paragraph Font"/>
    <w:semiHidden/>
    <w:unhideWhenUsed/>
    <w:qFormat/>
    <w:uiPriority w:val="1"/>
  </w:style>
  <w:style w:type="table" w:default="1" w:styleId="4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styleId="12">
    <w:name w:val="toc 7"/>
    <w:basedOn w:val="1"/>
    <w:next w:val="1"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3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4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5">
    <w:name w:val="Document Map"/>
    <w:basedOn w:val="1"/>
    <w:link w:val="108"/>
    <w:qFormat/>
    <w:uiPriority w:val="0"/>
    <w:rPr>
      <w:rFonts w:ascii="宋体"/>
      <w:sz w:val="18"/>
      <w:szCs w:val="18"/>
    </w:rPr>
  </w:style>
  <w:style w:type="paragraph" w:styleId="16">
    <w:name w:val="annotation text"/>
    <w:basedOn w:val="1"/>
    <w:link w:val="100"/>
    <w:qFormat/>
    <w:uiPriority w:val="0"/>
  </w:style>
  <w:style w:type="paragraph" w:styleId="17">
    <w:name w:val="Body Text 3"/>
    <w:basedOn w:val="1"/>
    <w:link w:val="110"/>
    <w:qFormat/>
    <w:uiPriority w:val="0"/>
    <w:pPr>
      <w:spacing w:after="120"/>
    </w:pPr>
    <w:rPr>
      <w:sz w:val="16"/>
      <w:szCs w:val="16"/>
    </w:rPr>
  </w:style>
  <w:style w:type="paragraph" w:styleId="18">
    <w:name w:val="Body Text"/>
    <w:basedOn w:val="1"/>
    <w:link w:val="104"/>
    <w:qFormat/>
    <w:uiPriority w:val="0"/>
    <w:pPr>
      <w:spacing w:after="120"/>
    </w:pPr>
  </w:style>
  <w:style w:type="paragraph" w:styleId="19">
    <w:name w:val="Body Text Indent"/>
    <w:basedOn w:val="1"/>
    <w:link w:val="94"/>
    <w:qFormat/>
    <w:uiPriority w:val="0"/>
    <w:pPr>
      <w:spacing w:after="120"/>
      <w:ind w:left="420" w:leftChars="200"/>
    </w:pPr>
  </w:style>
  <w:style w:type="paragraph" w:styleId="20">
    <w:name w:val="toc 5"/>
    <w:basedOn w:val="1"/>
    <w:next w:val="1"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1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2">
    <w:name w:val="Plain Text"/>
    <w:basedOn w:val="1"/>
    <w:link w:val="95"/>
    <w:qFormat/>
    <w:uiPriority w:val="0"/>
    <w:rPr>
      <w:rFonts w:ascii="宋体" w:hAnsi="Courier New"/>
    </w:rPr>
  </w:style>
  <w:style w:type="paragraph" w:styleId="23">
    <w:name w:val="toc 8"/>
    <w:basedOn w:val="1"/>
    <w:next w:val="1"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4">
    <w:name w:val="Date"/>
    <w:basedOn w:val="1"/>
    <w:next w:val="1"/>
    <w:link w:val="113"/>
    <w:qFormat/>
    <w:uiPriority w:val="0"/>
    <w:pPr>
      <w:ind w:left="100" w:leftChars="2500"/>
    </w:pPr>
  </w:style>
  <w:style w:type="paragraph" w:styleId="25">
    <w:name w:val="Body Text Indent 2"/>
    <w:basedOn w:val="1"/>
    <w:link w:val="91"/>
    <w:qFormat/>
    <w:uiPriority w:val="0"/>
    <w:pPr>
      <w:spacing w:after="120" w:line="480" w:lineRule="auto"/>
      <w:ind w:left="420" w:leftChars="200"/>
    </w:pPr>
  </w:style>
  <w:style w:type="paragraph" w:styleId="26">
    <w:name w:val="Balloon Text"/>
    <w:basedOn w:val="1"/>
    <w:link w:val="99"/>
    <w:qFormat/>
    <w:uiPriority w:val="0"/>
    <w:rPr>
      <w:sz w:val="18"/>
      <w:szCs w:val="18"/>
    </w:rPr>
  </w:style>
  <w:style w:type="paragraph" w:styleId="27">
    <w:name w:val="footer"/>
    <w:basedOn w:val="1"/>
    <w:link w:val="98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header"/>
    <w:basedOn w:val="1"/>
    <w:link w:val="86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9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30">
    <w:name w:val="toc 4"/>
    <w:basedOn w:val="1"/>
    <w:next w:val="1"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1">
    <w:name w:val="index heading"/>
    <w:basedOn w:val="1"/>
    <w:next w:val="32"/>
    <w:qFormat/>
    <w:uiPriority w:val="0"/>
    <w:pPr>
      <w:spacing w:line="300" w:lineRule="auto"/>
    </w:pPr>
    <w:rPr>
      <w:rFonts w:eastAsia="楷体_GB2312"/>
      <w:sz w:val="24"/>
    </w:rPr>
  </w:style>
  <w:style w:type="paragraph" w:styleId="32">
    <w:name w:val="index 1"/>
    <w:basedOn w:val="1"/>
    <w:next w:val="1"/>
    <w:qFormat/>
    <w:uiPriority w:val="0"/>
  </w:style>
  <w:style w:type="paragraph" w:styleId="33">
    <w:name w:val="toc 6"/>
    <w:basedOn w:val="1"/>
    <w:next w:val="1"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4">
    <w:name w:val="Body Text Indent 3"/>
    <w:basedOn w:val="1"/>
    <w:link w:val="107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5">
    <w:name w:val="toc 2"/>
    <w:basedOn w:val="1"/>
    <w:next w:val="1"/>
    <w:qFormat/>
    <w:uiPriority w:val="39"/>
    <w:pPr>
      <w:spacing w:line="240" w:lineRule="auto"/>
    </w:pPr>
    <w:rPr>
      <w:rFonts w:cs="Calibri"/>
      <w:smallCaps/>
      <w:szCs w:val="20"/>
    </w:rPr>
  </w:style>
  <w:style w:type="paragraph" w:styleId="36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7">
    <w:name w:val="Body Text 2"/>
    <w:basedOn w:val="1"/>
    <w:link w:val="111"/>
    <w:qFormat/>
    <w:uiPriority w:val="0"/>
    <w:pPr>
      <w:spacing w:after="120" w:line="480" w:lineRule="auto"/>
    </w:pPr>
  </w:style>
  <w:style w:type="paragraph" w:styleId="38">
    <w:name w:val="Normal (Web)"/>
    <w:basedOn w:val="1"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9">
    <w:name w:val="Title"/>
    <w:basedOn w:val="1"/>
    <w:link w:val="88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40">
    <w:name w:val="annotation subject"/>
    <w:basedOn w:val="16"/>
    <w:next w:val="16"/>
    <w:link w:val="129"/>
    <w:unhideWhenUsed/>
    <w:qFormat/>
    <w:uiPriority w:val="99"/>
    <w:rPr>
      <w:b/>
      <w:bCs/>
    </w:rPr>
  </w:style>
  <w:style w:type="paragraph" w:styleId="41">
    <w:name w:val="Body Text First Indent"/>
    <w:basedOn w:val="18"/>
    <w:link w:val="103"/>
    <w:qFormat/>
    <w:uiPriority w:val="0"/>
    <w:pPr>
      <w:ind w:firstLine="100" w:firstLineChars="100"/>
    </w:pPr>
  </w:style>
  <w:style w:type="character" w:styleId="44">
    <w:name w:val="Strong"/>
    <w:qFormat/>
    <w:uiPriority w:val="0"/>
    <w:rPr>
      <w:b/>
      <w:bCs/>
    </w:rPr>
  </w:style>
  <w:style w:type="character" w:styleId="45">
    <w:name w:val="page number"/>
    <w:basedOn w:val="43"/>
    <w:qFormat/>
    <w:uiPriority w:val="0"/>
  </w:style>
  <w:style w:type="character" w:styleId="46">
    <w:name w:val="FollowedHyperlink"/>
    <w:qFormat/>
    <w:uiPriority w:val="0"/>
    <w:rPr>
      <w:color w:val="800080"/>
      <w:u w:val="single"/>
    </w:rPr>
  </w:style>
  <w:style w:type="character" w:styleId="47">
    <w:name w:val="Hyperlink"/>
    <w:qFormat/>
    <w:uiPriority w:val="99"/>
    <w:rPr>
      <w:color w:val="0000FF"/>
      <w:u w:val="single"/>
    </w:rPr>
  </w:style>
  <w:style w:type="character" w:styleId="48">
    <w:name w:val="annotation reference"/>
    <w:qFormat/>
    <w:uiPriority w:val="0"/>
    <w:rPr>
      <w:sz w:val="21"/>
      <w:szCs w:val="21"/>
    </w:rPr>
  </w:style>
  <w:style w:type="paragraph" w:customStyle="1" w:styleId="49">
    <w:name w:val="xl29"/>
    <w:basedOn w:val="1"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50">
    <w:name w:val="正文无缩进"/>
    <w:basedOn w:val="1"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1">
    <w:name w:val="段 Char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2">
    <w:name w:val="Char Char1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3">
    <w:name w:val="4"/>
    <w:basedOn w:val="1"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4">
    <w:name w:val="TOC 标题1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5">
    <w:name w:val="Char"/>
    <w:basedOn w:val="1"/>
    <w:qFormat/>
    <w:uiPriority w:val="0"/>
    <w:pPr>
      <w:tabs>
        <w:tab w:val="left" w:pos="360"/>
      </w:tabs>
    </w:pPr>
    <w:rPr>
      <w:sz w:val="24"/>
    </w:rPr>
  </w:style>
  <w:style w:type="paragraph" w:customStyle="1" w:styleId="56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7">
    <w:name w:val="Char Char Char Char"/>
    <w:basedOn w:val="15"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8">
    <w:name w:val="助手文本"/>
    <w:basedOn w:val="1"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9">
    <w:name w:val="样式1"/>
    <w:basedOn w:val="1"/>
    <w:link w:val="131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0">
    <w:name w:val="正文--表格内正文"/>
    <w:basedOn w:val="1"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1">
    <w:name w:val="Char Char1 Char Char Char Char Char Char"/>
    <w:basedOn w:val="1"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2">
    <w:name w:val="样式4 Char"/>
    <w:basedOn w:val="1"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3">
    <w:name w:val="列出段落1"/>
    <w:basedOn w:val="1"/>
    <w:qFormat/>
    <w:uiPriority w:val="34"/>
  </w:style>
  <w:style w:type="paragraph" w:customStyle="1" w:styleId="64">
    <w:name w:val="paragraphindent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5">
    <w:name w:val="FA正文"/>
    <w:basedOn w:val="1"/>
    <w:link w:val="109"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6">
    <w:name w:val="14_black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7">
    <w:name w:val="È±Ê¡ÎÄ±¾"/>
    <w:basedOn w:val="1"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8">
    <w:name w:val="样式2"/>
    <w:basedOn w:val="1"/>
    <w:link w:val="115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9">
    <w:name w:val="样式3"/>
    <w:basedOn w:val="28"/>
    <w:link w:val="116"/>
    <w:qFormat/>
    <w:uiPriority w:val="0"/>
    <w:pPr>
      <w:ind w:firstLine="360"/>
    </w:pPr>
  </w:style>
  <w:style w:type="paragraph" w:customStyle="1" w:styleId="70">
    <w:name w:val="样式4"/>
    <w:basedOn w:val="69"/>
    <w:link w:val="117"/>
    <w:qFormat/>
    <w:uiPriority w:val="0"/>
  </w:style>
  <w:style w:type="paragraph" w:customStyle="1" w:styleId="71">
    <w:name w:val="样式5"/>
    <w:basedOn w:val="28"/>
    <w:link w:val="118"/>
    <w:qFormat/>
    <w:uiPriority w:val="0"/>
    <w:pPr>
      <w:ind w:firstLine="360"/>
    </w:pPr>
  </w:style>
  <w:style w:type="paragraph" w:customStyle="1" w:styleId="72">
    <w:name w:val="样式6"/>
    <w:basedOn w:val="28"/>
    <w:link w:val="119"/>
    <w:qFormat/>
    <w:uiPriority w:val="0"/>
    <w:pPr>
      <w:ind w:firstLine="360"/>
    </w:pPr>
  </w:style>
  <w:style w:type="paragraph" w:customStyle="1" w:styleId="73">
    <w:name w:val="样式7"/>
    <w:basedOn w:val="4"/>
    <w:link w:val="120"/>
    <w:qFormat/>
    <w:uiPriority w:val="0"/>
  </w:style>
  <w:style w:type="paragraph" w:customStyle="1" w:styleId="74">
    <w:name w:val="样式8"/>
    <w:basedOn w:val="27"/>
    <w:link w:val="121"/>
    <w:qFormat/>
    <w:uiPriority w:val="0"/>
    <w:pPr>
      <w:ind w:firstLine="0" w:firstLineChars="0"/>
      <w:jc w:val="left"/>
    </w:pPr>
  </w:style>
  <w:style w:type="paragraph" w:customStyle="1" w:styleId="75">
    <w:name w:val="样式9"/>
    <w:basedOn w:val="74"/>
    <w:link w:val="122"/>
    <w:qFormat/>
    <w:uiPriority w:val="0"/>
    <w:pPr>
      <w:jc w:val="center"/>
    </w:pPr>
  </w:style>
  <w:style w:type="paragraph" w:customStyle="1" w:styleId="76">
    <w:name w:val="样式10"/>
    <w:basedOn w:val="75"/>
    <w:link w:val="123"/>
    <w:qFormat/>
    <w:uiPriority w:val="0"/>
    <w:pPr>
      <w:pBdr>
        <w:top w:val="single" w:color="76923C" w:sz="24" w:space="1"/>
      </w:pBdr>
    </w:pPr>
  </w:style>
  <w:style w:type="paragraph" w:customStyle="1" w:styleId="77">
    <w:name w:val="样式11"/>
    <w:basedOn w:val="76"/>
    <w:link w:val="124"/>
    <w:qFormat/>
    <w:uiPriority w:val="0"/>
    <w:pPr>
      <w:pBdr>
        <w:top w:val="none" w:color="auto" w:sz="0" w:space="0"/>
      </w:pBdr>
    </w:pPr>
  </w:style>
  <w:style w:type="paragraph" w:customStyle="1" w:styleId="78">
    <w:name w:val="样式12"/>
    <w:basedOn w:val="77"/>
    <w:link w:val="125"/>
    <w:qFormat/>
    <w:uiPriority w:val="0"/>
  </w:style>
  <w:style w:type="paragraph" w:customStyle="1" w:styleId="79">
    <w:name w:val="样式13"/>
    <w:basedOn w:val="73"/>
    <w:link w:val="126"/>
    <w:qFormat/>
    <w:uiPriority w:val="0"/>
  </w:style>
  <w:style w:type="paragraph" w:customStyle="1" w:styleId="80">
    <w:name w:val="2"/>
    <w:basedOn w:val="1"/>
    <w:link w:val="127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1">
    <w:name w:val="1"/>
    <w:basedOn w:val="1"/>
    <w:link w:val="128"/>
    <w:qFormat/>
    <w:uiPriority w:val="0"/>
    <w:pPr>
      <w:ind w:firstLine="0" w:firstLineChars="0"/>
    </w:pPr>
  </w:style>
  <w:style w:type="paragraph" w:customStyle="1" w:styleId="82">
    <w:name w:val="飞越型"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3">
    <w:name w:val="无间隔1"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84">
    <w:name w:val="修订1"/>
    <w:hidden/>
    <w:semiHidden/>
    <w:qFormat/>
    <w:uiPriority w:val="99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5">
    <w:name w:val="标题 5 Char"/>
    <w:link w:val="7"/>
    <w:qFormat/>
    <w:uiPriority w:val="0"/>
    <w:rPr>
      <w:b/>
      <w:bCs/>
      <w:kern w:val="2"/>
      <w:sz w:val="28"/>
      <w:szCs w:val="28"/>
    </w:rPr>
  </w:style>
  <w:style w:type="character" w:customStyle="1" w:styleId="86">
    <w:name w:val="页眉 Char"/>
    <w:link w:val="28"/>
    <w:qFormat/>
    <w:uiPriority w:val="99"/>
    <w:rPr>
      <w:kern w:val="2"/>
      <w:sz w:val="18"/>
      <w:szCs w:val="18"/>
    </w:rPr>
  </w:style>
  <w:style w:type="character" w:customStyle="1" w:styleId="87">
    <w:name w:val="标题 6 Char"/>
    <w:link w:val="8"/>
    <w:qFormat/>
    <w:uiPriority w:val="0"/>
    <w:rPr>
      <w:b/>
      <w:bCs/>
      <w:kern w:val="2"/>
      <w:sz w:val="30"/>
      <w:szCs w:val="18"/>
    </w:rPr>
  </w:style>
  <w:style w:type="character" w:customStyle="1" w:styleId="88">
    <w:name w:val="标题 Char"/>
    <w:link w:val="39"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9">
    <w:name w:val="标题 7 Char"/>
    <w:link w:val="9"/>
    <w:qFormat/>
    <w:uiPriority w:val="0"/>
    <w:rPr>
      <w:b/>
      <w:bCs/>
      <w:kern w:val="2"/>
      <w:sz w:val="30"/>
      <w:szCs w:val="18"/>
    </w:rPr>
  </w:style>
  <w:style w:type="character" w:customStyle="1" w:styleId="90">
    <w:name w:val="标题 8 Char"/>
    <w:link w:val="10"/>
    <w:uiPriority w:val="0"/>
    <w:rPr>
      <w:b/>
      <w:bCs/>
      <w:kern w:val="2"/>
      <w:sz w:val="30"/>
      <w:szCs w:val="18"/>
    </w:rPr>
  </w:style>
  <w:style w:type="character" w:customStyle="1" w:styleId="91">
    <w:name w:val="正文文本缩进 2 Char"/>
    <w:link w:val="25"/>
    <w:qFormat/>
    <w:uiPriority w:val="0"/>
    <w:rPr>
      <w:kern w:val="2"/>
      <w:sz w:val="21"/>
      <w:szCs w:val="24"/>
    </w:rPr>
  </w:style>
  <w:style w:type="character" w:customStyle="1" w:styleId="92">
    <w:name w:val="标题 9 Char"/>
    <w:link w:val="11"/>
    <w:qFormat/>
    <w:uiPriority w:val="0"/>
    <w:rPr>
      <w:b/>
      <w:bCs/>
      <w:kern w:val="2"/>
      <w:sz w:val="30"/>
      <w:szCs w:val="18"/>
    </w:rPr>
  </w:style>
  <w:style w:type="character" w:customStyle="1" w:styleId="93">
    <w:name w:val="large1"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4">
    <w:name w:val="正文文本缩进 Char"/>
    <w:link w:val="19"/>
    <w:qFormat/>
    <w:uiPriority w:val="0"/>
    <w:rPr>
      <w:kern w:val="2"/>
      <w:sz w:val="21"/>
      <w:szCs w:val="24"/>
    </w:rPr>
  </w:style>
  <w:style w:type="character" w:customStyle="1" w:styleId="95">
    <w:name w:val="纯文本 Char"/>
    <w:link w:val="22"/>
    <w:qFormat/>
    <w:uiPriority w:val="0"/>
    <w:rPr>
      <w:rFonts w:ascii="宋体" w:hAnsi="Courier New"/>
      <w:kern w:val="2"/>
      <w:sz w:val="21"/>
    </w:rPr>
  </w:style>
  <w:style w:type="character" w:customStyle="1" w:styleId="96">
    <w:name w:val="标题 2 Char"/>
    <w:link w:val="3"/>
    <w:qFormat/>
    <w:uiPriority w:val="0"/>
    <w:rPr>
      <w:b/>
      <w:bCs/>
      <w:kern w:val="2"/>
      <w:sz w:val="30"/>
      <w:szCs w:val="18"/>
    </w:rPr>
  </w:style>
  <w:style w:type="character" w:customStyle="1" w:styleId="97">
    <w:name w:val="标题 3 Char"/>
    <w:link w:val="4"/>
    <w:uiPriority w:val="0"/>
    <w:rPr>
      <w:b/>
      <w:bCs/>
      <w:kern w:val="2"/>
      <w:sz w:val="28"/>
      <w:szCs w:val="18"/>
    </w:rPr>
  </w:style>
  <w:style w:type="character" w:customStyle="1" w:styleId="98">
    <w:name w:val="页脚 Char"/>
    <w:link w:val="27"/>
    <w:qFormat/>
    <w:uiPriority w:val="99"/>
    <w:rPr>
      <w:kern w:val="2"/>
      <w:sz w:val="18"/>
      <w:szCs w:val="18"/>
    </w:rPr>
  </w:style>
  <w:style w:type="character" w:customStyle="1" w:styleId="99">
    <w:name w:val="批注框文本 Char"/>
    <w:link w:val="26"/>
    <w:qFormat/>
    <w:uiPriority w:val="0"/>
    <w:rPr>
      <w:kern w:val="2"/>
      <w:sz w:val="18"/>
      <w:szCs w:val="18"/>
    </w:rPr>
  </w:style>
  <w:style w:type="character" w:customStyle="1" w:styleId="100">
    <w:name w:val="批注文字 Char"/>
    <w:link w:val="16"/>
    <w:qFormat/>
    <w:uiPriority w:val="0"/>
    <w:rPr>
      <w:kern w:val="2"/>
      <w:sz w:val="21"/>
      <w:szCs w:val="24"/>
    </w:rPr>
  </w:style>
  <w:style w:type="character" w:customStyle="1" w:styleId="101">
    <w:name w:val="14_black1"/>
    <w:qFormat/>
    <w:uiPriority w:val="0"/>
    <w:rPr>
      <w:color w:val="000000"/>
      <w:sz w:val="23"/>
      <w:szCs w:val="23"/>
    </w:rPr>
  </w:style>
  <w:style w:type="character" w:customStyle="1" w:styleId="102">
    <w:name w:val="标题 1 Char"/>
    <w:link w:val="2"/>
    <w:qFormat/>
    <w:uiPriority w:val="0"/>
    <w:rPr>
      <w:b/>
      <w:bCs/>
      <w:kern w:val="44"/>
      <w:sz w:val="32"/>
      <w:szCs w:val="28"/>
    </w:rPr>
  </w:style>
  <w:style w:type="character" w:customStyle="1" w:styleId="103">
    <w:name w:val="正文首行缩进 Char"/>
    <w:link w:val="41"/>
    <w:qFormat/>
    <w:uiPriority w:val="0"/>
    <w:rPr>
      <w:kern w:val="2"/>
      <w:sz w:val="21"/>
      <w:szCs w:val="24"/>
    </w:rPr>
  </w:style>
  <w:style w:type="character" w:customStyle="1" w:styleId="104">
    <w:name w:val="正文文本 Char"/>
    <w:link w:val="18"/>
    <w:qFormat/>
    <w:uiPriority w:val="0"/>
    <w:rPr>
      <w:kern w:val="2"/>
      <w:sz w:val="21"/>
      <w:szCs w:val="24"/>
    </w:rPr>
  </w:style>
  <w:style w:type="character" w:customStyle="1" w:styleId="105">
    <w:name w:val="f141"/>
    <w:qFormat/>
    <w:uiPriority w:val="0"/>
    <w:rPr>
      <w:sz w:val="21"/>
      <w:szCs w:val="21"/>
    </w:rPr>
  </w:style>
  <w:style w:type="character" w:customStyle="1" w:styleId="106">
    <w:name w:val="标题 4 Char"/>
    <w:link w:val="6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7">
    <w:name w:val="正文文本缩进 3 Char"/>
    <w:link w:val="34"/>
    <w:qFormat/>
    <w:uiPriority w:val="0"/>
    <w:rPr>
      <w:kern w:val="2"/>
      <w:sz w:val="16"/>
      <w:szCs w:val="16"/>
    </w:rPr>
  </w:style>
  <w:style w:type="character" w:customStyle="1" w:styleId="108">
    <w:name w:val="文档结构图 Char"/>
    <w:link w:val="15"/>
    <w:qFormat/>
    <w:uiPriority w:val="0"/>
    <w:rPr>
      <w:rFonts w:ascii="宋体"/>
      <w:kern w:val="2"/>
      <w:sz w:val="18"/>
      <w:szCs w:val="18"/>
    </w:rPr>
  </w:style>
  <w:style w:type="character" w:customStyle="1" w:styleId="109">
    <w:name w:val="FA正文 Char"/>
    <w:link w:val="65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10">
    <w:name w:val="正文文本 3 Char"/>
    <w:link w:val="17"/>
    <w:qFormat/>
    <w:uiPriority w:val="0"/>
    <w:rPr>
      <w:kern w:val="2"/>
      <w:sz w:val="16"/>
      <w:szCs w:val="16"/>
    </w:rPr>
  </w:style>
  <w:style w:type="character" w:customStyle="1" w:styleId="111">
    <w:name w:val="正文文本 2 Char"/>
    <w:link w:val="37"/>
    <w:qFormat/>
    <w:uiPriority w:val="0"/>
    <w:rPr>
      <w:kern w:val="2"/>
      <w:sz w:val="21"/>
      <w:szCs w:val="24"/>
    </w:rPr>
  </w:style>
  <w:style w:type="character" w:customStyle="1" w:styleId="112">
    <w:name w:val="Indent Normal Char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3">
    <w:name w:val="日期 Char"/>
    <w:link w:val="24"/>
    <w:qFormat/>
    <w:uiPriority w:val="0"/>
    <w:rPr>
      <w:kern w:val="2"/>
      <w:sz w:val="21"/>
      <w:szCs w:val="24"/>
    </w:rPr>
  </w:style>
  <w:style w:type="character" w:customStyle="1" w:styleId="114">
    <w:name w:val="p11b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5">
    <w:name w:val="样式2 Char"/>
    <w:link w:val="68"/>
    <w:qFormat/>
    <w:uiPriority w:val="0"/>
    <w:rPr>
      <w:b/>
      <w:kern w:val="2"/>
      <w:sz w:val="30"/>
      <w:szCs w:val="24"/>
    </w:rPr>
  </w:style>
  <w:style w:type="character" w:customStyle="1" w:styleId="116">
    <w:name w:val="样式3 Char"/>
    <w:link w:val="69"/>
    <w:qFormat/>
    <w:uiPriority w:val="0"/>
    <w:rPr>
      <w:kern w:val="2"/>
      <w:sz w:val="18"/>
      <w:szCs w:val="18"/>
    </w:rPr>
  </w:style>
  <w:style w:type="character" w:customStyle="1" w:styleId="117">
    <w:name w:val="样式4 Char1"/>
    <w:link w:val="70"/>
    <w:qFormat/>
    <w:uiPriority w:val="0"/>
    <w:rPr>
      <w:kern w:val="2"/>
      <w:sz w:val="18"/>
      <w:szCs w:val="18"/>
    </w:rPr>
  </w:style>
  <w:style w:type="character" w:customStyle="1" w:styleId="118">
    <w:name w:val="样式5 Char"/>
    <w:link w:val="71"/>
    <w:qFormat/>
    <w:uiPriority w:val="0"/>
    <w:rPr>
      <w:kern w:val="2"/>
      <w:sz w:val="18"/>
      <w:szCs w:val="18"/>
    </w:rPr>
  </w:style>
  <w:style w:type="character" w:customStyle="1" w:styleId="119">
    <w:name w:val="样式6 Char"/>
    <w:link w:val="72"/>
    <w:qFormat/>
    <w:uiPriority w:val="0"/>
    <w:rPr>
      <w:kern w:val="2"/>
      <w:sz w:val="18"/>
      <w:szCs w:val="18"/>
    </w:rPr>
  </w:style>
  <w:style w:type="character" w:customStyle="1" w:styleId="120">
    <w:name w:val="样式7 Char"/>
    <w:link w:val="73"/>
    <w:qFormat/>
    <w:uiPriority w:val="0"/>
    <w:rPr>
      <w:b/>
      <w:bCs/>
      <w:kern w:val="2"/>
      <w:sz w:val="28"/>
      <w:szCs w:val="18"/>
    </w:rPr>
  </w:style>
  <w:style w:type="character" w:customStyle="1" w:styleId="121">
    <w:name w:val="样式8 Char"/>
    <w:link w:val="74"/>
    <w:qFormat/>
    <w:uiPriority w:val="0"/>
    <w:rPr>
      <w:kern w:val="2"/>
      <w:sz w:val="18"/>
      <w:szCs w:val="18"/>
    </w:rPr>
  </w:style>
  <w:style w:type="character" w:customStyle="1" w:styleId="122">
    <w:name w:val="样式9 Char"/>
    <w:link w:val="75"/>
    <w:qFormat/>
    <w:uiPriority w:val="0"/>
    <w:rPr>
      <w:kern w:val="2"/>
      <w:sz w:val="18"/>
      <w:szCs w:val="18"/>
    </w:rPr>
  </w:style>
  <w:style w:type="character" w:customStyle="1" w:styleId="123">
    <w:name w:val="样式10 Char"/>
    <w:link w:val="76"/>
    <w:qFormat/>
    <w:uiPriority w:val="0"/>
    <w:rPr>
      <w:kern w:val="2"/>
      <w:sz w:val="18"/>
      <w:szCs w:val="18"/>
    </w:rPr>
  </w:style>
  <w:style w:type="character" w:customStyle="1" w:styleId="124">
    <w:name w:val="样式11 Char"/>
    <w:link w:val="77"/>
    <w:qFormat/>
    <w:uiPriority w:val="0"/>
    <w:rPr>
      <w:kern w:val="2"/>
      <w:sz w:val="18"/>
      <w:szCs w:val="18"/>
    </w:rPr>
  </w:style>
  <w:style w:type="character" w:customStyle="1" w:styleId="125">
    <w:name w:val="样式12 Char"/>
    <w:link w:val="78"/>
    <w:qFormat/>
    <w:uiPriority w:val="0"/>
    <w:rPr>
      <w:kern w:val="2"/>
      <w:sz w:val="18"/>
      <w:szCs w:val="18"/>
    </w:rPr>
  </w:style>
  <w:style w:type="character" w:customStyle="1" w:styleId="126">
    <w:name w:val="样式13 Char"/>
    <w:link w:val="79"/>
    <w:qFormat/>
    <w:uiPriority w:val="0"/>
    <w:rPr>
      <w:b/>
      <w:bCs/>
      <w:kern w:val="2"/>
      <w:sz w:val="28"/>
      <w:szCs w:val="18"/>
    </w:rPr>
  </w:style>
  <w:style w:type="character" w:customStyle="1" w:styleId="127">
    <w:name w:val="2 Char"/>
    <w:link w:val="80"/>
    <w:qFormat/>
    <w:uiPriority w:val="0"/>
    <w:rPr>
      <w:spacing w:val="4"/>
      <w:kern w:val="2"/>
      <w:sz w:val="21"/>
      <w:szCs w:val="24"/>
    </w:rPr>
  </w:style>
  <w:style w:type="character" w:customStyle="1" w:styleId="128">
    <w:name w:val="1 Char"/>
    <w:link w:val="81"/>
    <w:qFormat/>
    <w:uiPriority w:val="0"/>
    <w:rPr>
      <w:kern w:val="2"/>
      <w:sz w:val="21"/>
      <w:szCs w:val="24"/>
    </w:rPr>
  </w:style>
  <w:style w:type="character" w:customStyle="1" w:styleId="129">
    <w:name w:val="批注主题 Char"/>
    <w:link w:val="40"/>
    <w:semiHidden/>
    <w:qFormat/>
    <w:uiPriority w:val="99"/>
    <w:rPr>
      <w:b/>
      <w:bCs/>
      <w:kern w:val="2"/>
      <w:sz w:val="21"/>
      <w:szCs w:val="24"/>
    </w:rPr>
  </w:style>
  <w:style w:type="paragraph" w:customStyle="1" w:styleId="130">
    <w:name w:val="列出段落2"/>
    <w:basedOn w:val="1"/>
    <w:qFormat/>
    <w:uiPriority w:val="34"/>
  </w:style>
  <w:style w:type="character" w:customStyle="1" w:styleId="131">
    <w:name w:val="样式1 Char"/>
    <w:link w:val="59"/>
    <w:qFormat/>
    <w:uiPriority w:val="0"/>
    <w:rPr>
      <w:kern w:val="2"/>
      <w:sz w:val="24"/>
      <w:szCs w:val="24"/>
    </w:rPr>
  </w:style>
  <w:style w:type="paragraph" w:customStyle="1" w:styleId="132">
    <w:name w:val="无间隔2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customXml" Target="../customXml/item1.xml"/><Relationship Id="rId98" Type="http://schemas.openxmlformats.org/officeDocument/2006/relationships/numbering" Target="numbering.xml"/><Relationship Id="rId97" Type="http://schemas.openxmlformats.org/officeDocument/2006/relationships/image" Target="media/image87.png"/><Relationship Id="rId96" Type="http://schemas.openxmlformats.org/officeDocument/2006/relationships/image" Target="media/image86.png"/><Relationship Id="rId95" Type="http://schemas.openxmlformats.org/officeDocument/2006/relationships/image" Target="media/image85.png"/><Relationship Id="rId94" Type="http://schemas.openxmlformats.org/officeDocument/2006/relationships/image" Target="media/image84.png"/><Relationship Id="rId93" Type="http://schemas.openxmlformats.org/officeDocument/2006/relationships/image" Target="media/image83.png"/><Relationship Id="rId92" Type="http://schemas.openxmlformats.org/officeDocument/2006/relationships/image" Target="media/image82.png"/><Relationship Id="rId91" Type="http://schemas.openxmlformats.org/officeDocument/2006/relationships/image" Target="media/image81.png"/><Relationship Id="rId90" Type="http://schemas.openxmlformats.org/officeDocument/2006/relationships/image" Target="media/image80.png"/><Relationship Id="rId9" Type="http://schemas.openxmlformats.org/officeDocument/2006/relationships/footer" Target="footer2.xml"/><Relationship Id="rId89" Type="http://schemas.openxmlformats.org/officeDocument/2006/relationships/image" Target="media/image79.png"/><Relationship Id="rId88" Type="http://schemas.openxmlformats.org/officeDocument/2006/relationships/image" Target="media/image78.png"/><Relationship Id="rId87" Type="http://schemas.openxmlformats.org/officeDocument/2006/relationships/image" Target="media/image77.png"/><Relationship Id="rId86" Type="http://schemas.openxmlformats.org/officeDocument/2006/relationships/image" Target="media/image76.png"/><Relationship Id="rId85" Type="http://schemas.openxmlformats.org/officeDocument/2006/relationships/image" Target="media/image75.png"/><Relationship Id="rId84" Type="http://schemas.openxmlformats.org/officeDocument/2006/relationships/image" Target="media/image74.png"/><Relationship Id="rId83" Type="http://schemas.openxmlformats.org/officeDocument/2006/relationships/image" Target="media/image73.png"/><Relationship Id="rId82" Type="http://schemas.openxmlformats.org/officeDocument/2006/relationships/image" Target="media/image72.png"/><Relationship Id="rId81" Type="http://schemas.openxmlformats.org/officeDocument/2006/relationships/image" Target="media/image71.png"/><Relationship Id="rId80" Type="http://schemas.openxmlformats.org/officeDocument/2006/relationships/image" Target="media/image70.png"/><Relationship Id="rId8" Type="http://schemas.openxmlformats.org/officeDocument/2006/relationships/footer" Target="footer1.xml"/><Relationship Id="rId79" Type="http://schemas.openxmlformats.org/officeDocument/2006/relationships/image" Target="media/image69.png"/><Relationship Id="rId78" Type="http://schemas.openxmlformats.org/officeDocument/2006/relationships/image" Target="media/image68.png"/><Relationship Id="rId77" Type="http://schemas.openxmlformats.org/officeDocument/2006/relationships/image" Target="media/image67.png"/><Relationship Id="rId76" Type="http://schemas.openxmlformats.org/officeDocument/2006/relationships/image" Target="media/image66.png"/><Relationship Id="rId75" Type="http://schemas.openxmlformats.org/officeDocument/2006/relationships/image" Target="media/image65.png"/><Relationship Id="rId74" Type="http://schemas.openxmlformats.org/officeDocument/2006/relationships/image" Target="media/image64.png"/><Relationship Id="rId73" Type="http://schemas.openxmlformats.org/officeDocument/2006/relationships/image" Target="media/image63.png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header" Target="header3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header" Target="header2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0" Type="http://schemas.openxmlformats.org/officeDocument/2006/relationships/fontTable" Target="fontTable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_______YJ\_&#39033;&#30446;\2012\10%20&#24314;&#35774;&#24037;&#31243;&#25919;&#24220;&#37319;&#36141;&#31649;&#29702;&#21450;&#32593;&#19978;&#20132;&#26131;&#36719;&#20214;\&#36890;&#29992;doc&#27169;&#29256;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669079-5BB6-4BA4-8A7E-48DF8665698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通用doc模版</Template>
  <Company>江苏国泰新点软件有限公司  0512-58188000                   </Company>
  <Pages>1</Pages>
  <Words>2983</Words>
  <Characters>17005</Characters>
  <Lines>141</Lines>
  <Paragraphs>39</Paragraphs>
  <TotalTime>21</TotalTime>
  <ScaleCrop>false</ScaleCrop>
  <LinksUpToDate>false</LinksUpToDate>
  <CharactersWithSpaces>19949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2010-01-03T19:48:00Z</dcterms:created>
  <dc:creator>zhanghaiyan</dc:creator>
  <cp:lastModifiedBy>那就随你喽</cp:lastModifiedBy>
  <dcterms:modified xsi:type="dcterms:W3CDTF">2023-10-19T01:54:16Z</dcterms:modified>
  <dc:title>_x0001_</dc:title>
  <cp:revision>93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741FBFE32612405C9E8C1403C6C5DF80</vt:lpwstr>
  </property>
</Properties>
</file>